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5102A" w14:textId="097DCC8D" w:rsidR="00837A87" w:rsidRDefault="005D784D" w:rsidP="0013091A">
      <w:pPr>
        <w:pStyle w:val="berschrift1"/>
        <w:spacing w:before="0" w:line="360" w:lineRule="auto"/>
        <w:rPr>
          <w:sz w:val="36"/>
        </w:rPr>
      </w:pPr>
      <w:r>
        <w:rPr>
          <w:sz w:val="36"/>
        </w:rPr>
        <w:t>Antworten</w:t>
      </w:r>
    </w:p>
    <w:p w14:paraId="159A75D9" w14:textId="77777777" w:rsidR="008C2F2A" w:rsidRPr="008C2F2A" w:rsidRDefault="008C2F2A" w:rsidP="008C2F2A"/>
    <w:p w14:paraId="3ED54489" w14:textId="77777777" w:rsidR="00172B91" w:rsidRPr="00172B91" w:rsidRDefault="00D92112" w:rsidP="003F351F">
      <w:pPr>
        <w:spacing w:line="276" w:lineRule="auto"/>
        <w:rPr>
          <w:b/>
        </w:rPr>
      </w:pPr>
      <w:r w:rsidRPr="00172B91">
        <w:rPr>
          <w:b/>
        </w:rPr>
        <w:t xml:space="preserve">1. </w:t>
      </w:r>
      <w:r w:rsidR="00172B91" w:rsidRPr="00172B91">
        <w:rPr>
          <w:b/>
        </w:rPr>
        <w:t>Kaffee entzieht dem Körper Wasser.</w:t>
      </w:r>
    </w:p>
    <w:p w14:paraId="3363D6E6" w14:textId="16B31DA1" w:rsidR="001108E8" w:rsidRDefault="0087796F" w:rsidP="003F351F">
      <w:pPr>
        <w:spacing w:line="276" w:lineRule="auto"/>
      </w:pPr>
      <w:r w:rsidRPr="002C1F20">
        <w:rPr>
          <w:b/>
        </w:rPr>
        <w:t>FALSCH.</w:t>
      </w:r>
      <w:r>
        <w:t xml:space="preserve"> </w:t>
      </w:r>
      <w:r w:rsidR="003F351F" w:rsidRPr="001108E8">
        <w:t xml:space="preserve">Das im Kaffee enthaltene Koffein hat zwar einen harntreibenden Effekt, so dass die zugeführte Flüssigkeit früher ausgeschieden wird. Allerdings hat dies kaum einen Einfluss auf die Menge der ausgeschiedenen Flüssigkeit: Kaffeetrinker scheiden etwa 84 % der aufgenommenen Flüssigkeit nach 24 Stunden wieder aus, Wassertrinker 81 %. Die Deutsche Gesellschaft für Ernährung (DGE) empfiehlt gesunden Erwachsenen, den Kaffeekonsum auf 3-4 Tassen pro Tag zu begrenzen. </w:t>
      </w:r>
    </w:p>
    <w:p w14:paraId="375202C8" w14:textId="77777777" w:rsidR="001108E8" w:rsidRDefault="001108E8" w:rsidP="008C2F2A"/>
    <w:p w14:paraId="70178F05" w14:textId="77777777" w:rsidR="002C1F20" w:rsidRDefault="003F351F" w:rsidP="00837A87">
      <w:pPr>
        <w:spacing w:line="276" w:lineRule="auto"/>
        <w:rPr>
          <w:i/>
          <w:sz w:val="18"/>
        </w:rPr>
      </w:pPr>
      <w:r w:rsidRPr="001108E8">
        <w:rPr>
          <w:b/>
          <w:i/>
          <w:sz w:val="18"/>
        </w:rPr>
        <w:t>Quellen:</w:t>
      </w:r>
    </w:p>
    <w:p w14:paraId="1873B3B3" w14:textId="77777777" w:rsidR="002C1F20" w:rsidRPr="002C1F20" w:rsidRDefault="003F351F" w:rsidP="002C1F20">
      <w:pPr>
        <w:pStyle w:val="Listenabsatz"/>
        <w:numPr>
          <w:ilvl w:val="0"/>
          <w:numId w:val="13"/>
        </w:numPr>
        <w:spacing w:line="276" w:lineRule="auto"/>
        <w:rPr>
          <w:i/>
          <w:sz w:val="18"/>
        </w:rPr>
      </w:pPr>
      <w:r w:rsidRPr="002C1F20">
        <w:rPr>
          <w:i/>
          <w:sz w:val="18"/>
        </w:rPr>
        <w:t xml:space="preserve">Beiglböck, W. (2016): Koffein - Genussmittel oder Suchtmittel?, Berlin, </w:t>
      </w:r>
      <w:r w:rsidR="002C1F20" w:rsidRPr="002C1F20">
        <w:rPr>
          <w:i/>
          <w:sz w:val="18"/>
        </w:rPr>
        <w:t>Heidelberg: Springer-Verlag.</w:t>
      </w:r>
    </w:p>
    <w:p w14:paraId="002E057A" w14:textId="29C1894F" w:rsidR="00093F37" w:rsidRPr="001108E8" w:rsidRDefault="003F351F" w:rsidP="002C1F20">
      <w:pPr>
        <w:pStyle w:val="Listenabsatz"/>
        <w:numPr>
          <w:ilvl w:val="0"/>
          <w:numId w:val="13"/>
        </w:numPr>
        <w:spacing w:line="276" w:lineRule="auto"/>
      </w:pPr>
      <w:r w:rsidRPr="002C1F20">
        <w:rPr>
          <w:i/>
          <w:sz w:val="18"/>
        </w:rPr>
        <w:t>Silva, A. M. (2013): Total body water and its compartments are not affected by ingesting a moderate dose of caffeine in healthy young adult males, in: Applied Physiology. Nutrition and Metabolism, 38, S. 626-632.</w:t>
      </w:r>
    </w:p>
    <w:p w14:paraId="0D5BE9D7" w14:textId="77777777" w:rsidR="0087796F" w:rsidRPr="001108E8" w:rsidRDefault="0087796F" w:rsidP="008C2F2A">
      <w:pPr>
        <w:spacing w:line="480" w:lineRule="auto"/>
      </w:pPr>
    </w:p>
    <w:p w14:paraId="2236F2A9" w14:textId="77777777" w:rsidR="00172B91" w:rsidRPr="00172B91" w:rsidRDefault="00172B91" w:rsidP="00172B91">
      <w:pPr>
        <w:spacing w:line="276" w:lineRule="auto"/>
        <w:rPr>
          <w:b/>
        </w:rPr>
      </w:pPr>
      <w:r w:rsidRPr="00172B91">
        <w:rPr>
          <w:b/>
        </w:rPr>
        <w:t>2. Schokolade macht glücklich.</w:t>
      </w:r>
    </w:p>
    <w:p w14:paraId="480AA8FE" w14:textId="31080D58" w:rsidR="003F351F" w:rsidRPr="001108E8" w:rsidRDefault="0087796F" w:rsidP="0087796F">
      <w:pPr>
        <w:spacing w:line="276" w:lineRule="auto"/>
      </w:pPr>
      <w:r w:rsidRPr="002C1F20">
        <w:rPr>
          <w:b/>
        </w:rPr>
        <w:t>FALSCH.</w:t>
      </w:r>
      <w:r>
        <w:t xml:space="preserve"> </w:t>
      </w:r>
      <w:r w:rsidR="003F351F" w:rsidRPr="001108E8">
        <w:t xml:space="preserve">Schokolade enthält zwar Stoffe wie Theobromin oder die Aminosäure Tryptophan, die die Ausschüttung des Glückshormons Serotonin im Gehirn stimulieren können. Die Konzentrationen sind allerdings zu gering, um tatsächlich einen nachweisbaren stimmungsaufhellenden Effekt zu haben. Physiologisch gesehen stimmt diese Aussage also nicht. Auf psychologischer Ebene allerdings macht Schokolade indirekt dennoch viele Menschen glücklich, da der Konsum häufig mit positiven Erinnerungen verknüpft ist. Dies hat aber nichts mit den Inhaltsstoffen der Schokolade zu tun! </w:t>
      </w:r>
    </w:p>
    <w:p w14:paraId="6041835A" w14:textId="77777777" w:rsidR="001108E8" w:rsidRDefault="001108E8" w:rsidP="008C2F2A">
      <w:pPr>
        <w:rPr>
          <w:b/>
          <w:i/>
          <w:sz w:val="18"/>
        </w:rPr>
      </w:pPr>
    </w:p>
    <w:p w14:paraId="03DE4375" w14:textId="4170077D" w:rsidR="00093F37" w:rsidRPr="008C2F2A" w:rsidRDefault="003F351F" w:rsidP="008C2F2A">
      <w:pPr>
        <w:spacing w:line="276" w:lineRule="auto"/>
        <w:rPr>
          <w:i/>
          <w:sz w:val="18"/>
        </w:rPr>
      </w:pPr>
      <w:r w:rsidRPr="001108E8">
        <w:rPr>
          <w:b/>
          <w:i/>
          <w:sz w:val="18"/>
        </w:rPr>
        <w:t>Quelle:</w:t>
      </w:r>
      <w:r w:rsidR="008C2F2A">
        <w:rPr>
          <w:i/>
          <w:sz w:val="18"/>
        </w:rPr>
        <w:t xml:space="preserve"> </w:t>
      </w:r>
      <w:r w:rsidRPr="008C2F2A">
        <w:rPr>
          <w:i/>
          <w:sz w:val="18"/>
        </w:rPr>
        <w:t>Scholey, A., Owen, L. (2013): Effects of chocolate on cognitive function and mood: a systematic review, in: Nutrition reviews, 71, S. 665-681.</w:t>
      </w:r>
    </w:p>
    <w:p w14:paraId="1A2687AB" w14:textId="77777777" w:rsidR="0087796F" w:rsidRPr="001108E8" w:rsidRDefault="0087796F" w:rsidP="008C2F2A">
      <w:pPr>
        <w:spacing w:line="480" w:lineRule="auto"/>
      </w:pPr>
    </w:p>
    <w:p w14:paraId="57941AED" w14:textId="2B07F07B" w:rsidR="008C2F2A" w:rsidRPr="008C2F2A" w:rsidRDefault="008C2F2A" w:rsidP="0087796F">
      <w:pPr>
        <w:spacing w:line="276" w:lineRule="auto"/>
        <w:rPr>
          <w:b/>
        </w:rPr>
      </w:pPr>
      <w:r w:rsidRPr="008C2F2A">
        <w:rPr>
          <w:b/>
        </w:rPr>
        <w:t>3. Mineralwasser ist gesünder als Leitungswasser.</w:t>
      </w:r>
    </w:p>
    <w:p w14:paraId="4D8E8803" w14:textId="163DAFF6" w:rsidR="003F351F" w:rsidRPr="001108E8" w:rsidRDefault="0087796F" w:rsidP="0087796F">
      <w:pPr>
        <w:spacing w:line="276" w:lineRule="auto"/>
        <w:rPr>
          <w:b/>
        </w:rPr>
      </w:pPr>
      <w:r w:rsidRPr="002C1F20">
        <w:rPr>
          <w:b/>
        </w:rPr>
        <w:t>FALSCH.</w:t>
      </w:r>
      <w:r>
        <w:t xml:space="preserve"> </w:t>
      </w:r>
      <w:r w:rsidR="003F351F" w:rsidRPr="001108E8">
        <w:t>Der Bedarf an Mineralien, wie Kalzium, Magnesium oder Natrium wird vor allem über feste Nahrung und Milch gedeckt. Sowohl Mineralwasser als auch Trinkwasser haben nur eine ergänzende Funktion und dienen vor allem als Durstlöscher und weniger als Mineralstoffquelle. Milch, Milchprodukte und Gemüse sind wichtige Kalziumlieferanten. Der Bedarf an Magnesium kann durch den Verzehr von Vollkornprodukten, Gemüse und Bananen sichergestellt werden. Die Natriumzufuhr ist bei den meisten Menschen deutlich höher als es die DGE empfiehlt. Trinkwasser enthält weniger Natrium als die meisten Mineralwässer und ist für die Deckung des empfohlenen Flüssigkeitsbedarfs von ca. 1,5 Litern am Tag besonders geeignet. Außerdem ist Trinkwasser in Deutschland stets in hoher Qualität zu geringen Kosten verfügbar. Im Gegensatz zum Mineralwasser ist es besonders umweltverträglich, da Transportwege und hoher Aufwand für die Verpackung entfallen.</w:t>
      </w:r>
    </w:p>
    <w:p w14:paraId="4C590596" w14:textId="77777777" w:rsidR="001108E8" w:rsidRDefault="001108E8" w:rsidP="008C2F2A">
      <w:pPr>
        <w:rPr>
          <w:b/>
          <w:i/>
          <w:sz w:val="18"/>
        </w:rPr>
      </w:pPr>
    </w:p>
    <w:p w14:paraId="647601B4" w14:textId="77777777" w:rsidR="002C1F20" w:rsidRDefault="003F351F" w:rsidP="003F351F">
      <w:pPr>
        <w:spacing w:line="276" w:lineRule="auto"/>
        <w:rPr>
          <w:i/>
          <w:sz w:val="18"/>
        </w:rPr>
      </w:pPr>
      <w:r w:rsidRPr="001108E8">
        <w:rPr>
          <w:b/>
          <w:i/>
          <w:sz w:val="18"/>
        </w:rPr>
        <w:t>Quellen:</w:t>
      </w:r>
    </w:p>
    <w:p w14:paraId="1B76AB05" w14:textId="77777777" w:rsidR="002C1F20" w:rsidRPr="002C1F20" w:rsidRDefault="003F351F" w:rsidP="002C1F20">
      <w:pPr>
        <w:pStyle w:val="Listenabsatz"/>
        <w:numPr>
          <w:ilvl w:val="0"/>
          <w:numId w:val="14"/>
        </w:numPr>
        <w:spacing w:line="276" w:lineRule="auto"/>
        <w:rPr>
          <w:i/>
          <w:sz w:val="18"/>
        </w:rPr>
      </w:pPr>
      <w:r w:rsidRPr="002C1F20">
        <w:rPr>
          <w:i/>
          <w:sz w:val="18"/>
        </w:rPr>
        <w:t>Heseker, H. (2001): Untersuchungen zur ernährungsphysiologischen Bedeutung von Trinkwass</w:t>
      </w:r>
      <w:r w:rsidR="002C1F20" w:rsidRPr="002C1F20">
        <w:rPr>
          <w:i/>
          <w:sz w:val="18"/>
        </w:rPr>
        <w:t>er in Deutschland.</w:t>
      </w:r>
    </w:p>
    <w:p w14:paraId="777957CA" w14:textId="77777777" w:rsidR="002C1F20" w:rsidRPr="002C1F20" w:rsidRDefault="003F351F" w:rsidP="002C1F20">
      <w:pPr>
        <w:pStyle w:val="Listenabsatz"/>
        <w:numPr>
          <w:ilvl w:val="0"/>
          <w:numId w:val="14"/>
        </w:numPr>
        <w:spacing w:line="276" w:lineRule="auto"/>
        <w:rPr>
          <w:i/>
          <w:sz w:val="18"/>
        </w:rPr>
      </w:pPr>
      <w:r w:rsidRPr="002C1F20">
        <w:rPr>
          <w:i/>
          <w:sz w:val="18"/>
        </w:rPr>
        <w:t>Deutsche Gesellschaft für Ernährung (2015): Ri</w:t>
      </w:r>
      <w:r w:rsidR="002C1F20" w:rsidRPr="002C1F20">
        <w:rPr>
          <w:i/>
          <w:sz w:val="18"/>
        </w:rPr>
        <w:t>chtig trinken – fit bleiben.</w:t>
      </w:r>
    </w:p>
    <w:p w14:paraId="01DC183C" w14:textId="0C9540D4" w:rsidR="008C2F2A" w:rsidRPr="008C2F2A" w:rsidRDefault="003F351F" w:rsidP="008C2F2A">
      <w:pPr>
        <w:pStyle w:val="Listenabsatz"/>
        <w:numPr>
          <w:ilvl w:val="0"/>
          <w:numId w:val="14"/>
        </w:numPr>
        <w:spacing w:line="276" w:lineRule="auto"/>
        <w:rPr>
          <w:i/>
          <w:sz w:val="21"/>
        </w:rPr>
      </w:pPr>
      <w:r w:rsidRPr="002C1F20">
        <w:rPr>
          <w:i/>
          <w:sz w:val="18"/>
        </w:rPr>
        <w:t>Umweltbundesamt (Hrsg.) (2014): Bericht des Bundesministeriums für Gesundheit und des Umweltbundesamtes an die Verbraucherinnen und Verbraucher über die Qualität von Wasser für den menschlichen Gebrauch (Trinkwasser) in Deutschland, in: Umwelt &amp; Gesundheit, 02.</w:t>
      </w:r>
    </w:p>
    <w:p w14:paraId="54E4AC94" w14:textId="77777777" w:rsidR="008C2F2A" w:rsidRPr="008C2F2A" w:rsidRDefault="008C2F2A" w:rsidP="008C2F2A">
      <w:pPr>
        <w:spacing w:line="480" w:lineRule="auto"/>
        <w:rPr>
          <w:i/>
          <w:sz w:val="21"/>
        </w:rPr>
      </w:pPr>
    </w:p>
    <w:p w14:paraId="4A69C8E0" w14:textId="77777777" w:rsidR="008C2F2A" w:rsidRPr="008C2F2A" w:rsidRDefault="008C2F2A" w:rsidP="008C2F2A">
      <w:pPr>
        <w:spacing w:line="276" w:lineRule="auto"/>
        <w:rPr>
          <w:b/>
        </w:rPr>
      </w:pPr>
      <w:r w:rsidRPr="008C2F2A">
        <w:rPr>
          <w:b/>
        </w:rPr>
        <w:lastRenderedPageBreak/>
        <w:t>4. Kartoffeln sind gesund.</w:t>
      </w:r>
    </w:p>
    <w:p w14:paraId="26D8C2D6" w14:textId="1D646CD3" w:rsidR="00342335" w:rsidRDefault="0087796F" w:rsidP="003F351F">
      <w:pPr>
        <w:spacing w:line="276" w:lineRule="auto"/>
      </w:pPr>
      <w:r w:rsidRPr="002C1F20">
        <w:rPr>
          <w:b/>
        </w:rPr>
        <w:t>RICHTIG.</w:t>
      </w:r>
      <w:r w:rsidR="00342335">
        <w:t xml:space="preserve"> </w:t>
      </w:r>
      <w:r w:rsidR="003F351F" w:rsidRPr="001108E8">
        <w:t>Im Vergleich zu Nudeln (gekocht ca. 150 kcal/100</w:t>
      </w:r>
      <w:r w:rsidR="000F51E0">
        <w:t xml:space="preserve"> </w:t>
      </w:r>
      <w:r w:rsidR="003F351F" w:rsidRPr="001108E8">
        <w:t>g) oder Reis (gekocht ca. 130 kcal/</w:t>
      </w:r>
    </w:p>
    <w:p w14:paraId="5CA791A0" w14:textId="64B75937" w:rsidR="003F351F" w:rsidRPr="001108E8" w:rsidRDefault="003F351F" w:rsidP="003F351F">
      <w:pPr>
        <w:spacing w:line="276" w:lineRule="auto"/>
      </w:pPr>
      <w:r w:rsidRPr="001108E8">
        <w:t>100</w:t>
      </w:r>
      <w:r w:rsidR="000F51E0">
        <w:t xml:space="preserve"> </w:t>
      </w:r>
      <w:r w:rsidRPr="001108E8">
        <w:t>g) enthalten Kartoffeln (gekocht ca. 69 kcal/100g) relativ wenig Kalorien. Die enthaltenen komplexen Kohlenhydrate tragen zu einer gesundheitsförderlichen Ernährung bei. Außerdem enthalten Kartoffeln hochwertiges Eiweiß, das in Kombination mit Milch oder Eiern sogar den Wert von Fleisch übersteigt. Wichtig ist jedoch eine fettarme Zubereitung als Salz-, Pell- oder Ofenkartoffeln. Werden Kartoffeln als Pommes frites, Bratkartoffeln, Kroketten oder Kartoffelchips zubereitet, sind diese weniger empfehlenswert, da sie meist große Mengen Fett und häufig auch ungünstige, gesättigte Fettsäuren enthalten.</w:t>
      </w:r>
    </w:p>
    <w:p w14:paraId="0E3828EE" w14:textId="77777777" w:rsidR="001108E8" w:rsidRDefault="001108E8" w:rsidP="008C2F2A">
      <w:pPr>
        <w:rPr>
          <w:b/>
          <w:i/>
          <w:sz w:val="18"/>
        </w:rPr>
      </w:pPr>
    </w:p>
    <w:p w14:paraId="4FA28783" w14:textId="1190E360" w:rsidR="00093F37" w:rsidRPr="008C2F2A" w:rsidRDefault="003F351F" w:rsidP="008C2F2A">
      <w:pPr>
        <w:spacing w:line="276" w:lineRule="auto"/>
        <w:rPr>
          <w:i/>
          <w:sz w:val="18"/>
        </w:rPr>
      </w:pPr>
      <w:r w:rsidRPr="001108E8">
        <w:rPr>
          <w:b/>
          <w:i/>
          <w:sz w:val="18"/>
        </w:rPr>
        <w:t>Quelle:</w:t>
      </w:r>
      <w:r w:rsidR="008C2F2A">
        <w:rPr>
          <w:i/>
          <w:sz w:val="18"/>
        </w:rPr>
        <w:t xml:space="preserve"> </w:t>
      </w:r>
      <w:r w:rsidRPr="008C2F2A">
        <w:rPr>
          <w:i/>
          <w:sz w:val="18"/>
        </w:rPr>
        <w:t>Haase, N. (2015): Kartoffeln und Kartoffelerzeugnisse, Bonn: Bundeszentrum für Ernährung.</w:t>
      </w:r>
    </w:p>
    <w:p w14:paraId="532F7C31" w14:textId="77777777" w:rsidR="0087796F" w:rsidRDefault="0087796F" w:rsidP="008C2F2A">
      <w:pPr>
        <w:spacing w:line="480" w:lineRule="auto"/>
      </w:pPr>
    </w:p>
    <w:p w14:paraId="5EA96315" w14:textId="11A3FFD1" w:rsidR="008C2F2A" w:rsidRPr="008C2F2A" w:rsidRDefault="008C2F2A" w:rsidP="00093F37">
      <w:pPr>
        <w:spacing w:line="276" w:lineRule="auto"/>
        <w:rPr>
          <w:b/>
        </w:rPr>
      </w:pPr>
      <w:r w:rsidRPr="008C2F2A">
        <w:rPr>
          <w:b/>
        </w:rPr>
        <w:t>5. Laktosefreie Produkte sind gesünder.</w:t>
      </w:r>
    </w:p>
    <w:p w14:paraId="07AC9906" w14:textId="5B99A45B" w:rsidR="008B21A2" w:rsidRPr="001108E8" w:rsidRDefault="0087796F" w:rsidP="0087796F">
      <w:pPr>
        <w:spacing w:line="276" w:lineRule="auto"/>
      </w:pPr>
      <w:r w:rsidRPr="002C1F20">
        <w:rPr>
          <w:b/>
        </w:rPr>
        <w:t>FALSCH.</w:t>
      </w:r>
      <w:r>
        <w:t xml:space="preserve"> </w:t>
      </w:r>
      <w:r w:rsidR="008B21A2" w:rsidRPr="001108E8">
        <w:t>Viele Menschen sind der Meinung, laktosefreie Produkte seien prinzipiell gesünder. Dies ist ein Irrtum. Laktose ist der Fachbegriff für Milchzucker. Sie kommt natürlicherweise in Mich und Milchprodukten, wie Käse oder Joghurt vor. Außerdem findet man Laktose in vielen verarbeiteten Lebensmitteln, wie z.</w:t>
      </w:r>
      <w:r w:rsidR="008910B1">
        <w:t xml:space="preserve"> </w:t>
      </w:r>
      <w:r w:rsidR="008B21A2" w:rsidRPr="001108E8">
        <w:t>B. Brot oder Wurstwaren und sogar in Süßstofftabletten und Medikamenten. Eine laktosefreie Ernährungsweise ist nur für Menschen sinnvoll, deren Körper zu wenig Laktase produziert. Das Enzym Laktase ist zur Aufspaltung des Milchzuckers im Dünndarm notwendig. Wenn dieses Enzym fehlt, gelangt die Laktose unverdaut in den Dickdarm. Es kommt zu Blähungen, Völlegefühl und Durchfällen. Sinnvoll ist der Verzehr laktosefreier Produkte nur bei einer vom Arzt bestätigten Laktoseunverträglichkeit (Intoleranz). Dies ist nur bei 15-20 Prozent der deutschen Bevölkerung der Fall. Menschen ohne Laktoseunverträglichkeit schränken ihre Lebensmittelauswahl unnötig ein und zahlen für laktosefreie Produkte meist deutlich mehr.</w:t>
      </w:r>
    </w:p>
    <w:p w14:paraId="1B86F958" w14:textId="77777777" w:rsidR="001108E8" w:rsidRDefault="001108E8" w:rsidP="008C2F2A">
      <w:pPr>
        <w:rPr>
          <w:b/>
          <w:i/>
          <w:sz w:val="18"/>
        </w:rPr>
      </w:pPr>
    </w:p>
    <w:p w14:paraId="5C3C9CBE" w14:textId="77777777" w:rsidR="002C1F20" w:rsidRDefault="008B21A2" w:rsidP="008B21A2">
      <w:pPr>
        <w:spacing w:line="276" w:lineRule="auto"/>
        <w:rPr>
          <w:i/>
          <w:sz w:val="18"/>
        </w:rPr>
      </w:pPr>
      <w:r w:rsidRPr="001108E8">
        <w:rPr>
          <w:b/>
          <w:i/>
          <w:sz w:val="18"/>
        </w:rPr>
        <w:t>Quellen:</w:t>
      </w:r>
    </w:p>
    <w:p w14:paraId="0066E8A7" w14:textId="43CCE85F" w:rsidR="002C1F20" w:rsidRPr="002C1F20" w:rsidRDefault="008B21A2" w:rsidP="002C1F20">
      <w:pPr>
        <w:pStyle w:val="Listenabsatz"/>
        <w:numPr>
          <w:ilvl w:val="0"/>
          <w:numId w:val="15"/>
        </w:numPr>
        <w:spacing w:line="276" w:lineRule="auto"/>
        <w:rPr>
          <w:i/>
          <w:sz w:val="18"/>
        </w:rPr>
      </w:pPr>
      <w:r w:rsidRPr="002C1F20">
        <w:rPr>
          <w:i/>
          <w:sz w:val="18"/>
        </w:rPr>
        <w:t>Deutsche Gesellschaft für Ernährung (2013): Lebensmittelallergien – die Diagnose ist das A und O, in: Presse, DGE aktuell (09/2013), </w:t>
      </w:r>
      <w:r w:rsidR="008C2F2A">
        <w:rPr>
          <w:i/>
          <w:sz w:val="18"/>
        </w:rPr>
        <w:t>online unter</w:t>
      </w:r>
      <w:r w:rsidRPr="002C1F20">
        <w:rPr>
          <w:i/>
          <w:sz w:val="18"/>
        </w:rPr>
        <w:t>: https://www.dge.de/presse/pm/lebensmittelallergien-die-diagnose-ist-das-a-un</w:t>
      </w:r>
      <w:r w:rsidR="008C2F2A">
        <w:rPr>
          <w:i/>
          <w:sz w:val="18"/>
        </w:rPr>
        <w:t>d-o/ (Zugriff</w:t>
      </w:r>
      <w:r w:rsidR="002C1F20" w:rsidRPr="002C1F20">
        <w:rPr>
          <w:i/>
          <w:sz w:val="18"/>
        </w:rPr>
        <w:t xml:space="preserve"> am 04.04.2018)</w:t>
      </w:r>
    </w:p>
    <w:p w14:paraId="18F7DE13" w14:textId="037BA806" w:rsidR="008B21A2" w:rsidRPr="002C1F20" w:rsidRDefault="008B21A2" w:rsidP="00093F37">
      <w:pPr>
        <w:pStyle w:val="Listenabsatz"/>
        <w:numPr>
          <w:ilvl w:val="0"/>
          <w:numId w:val="15"/>
        </w:numPr>
        <w:spacing w:line="276" w:lineRule="auto"/>
        <w:rPr>
          <w:i/>
          <w:sz w:val="18"/>
        </w:rPr>
      </w:pPr>
      <w:r w:rsidRPr="002C1F20">
        <w:rPr>
          <w:i/>
          <w:sz w:val="18"/>
        </w:rPr>
        <w:t>Ziegler, G. (2014): „Frei von …“ erobert die Regale, in: Ernährung im Fokus, 7-8, S. 238-241.</w:t>
      </w:r>
    </w:p>
    <w:p w14:paraId="12E99265" w14:textId="77777777" w:rsidR="0087796F" w:rsidRPr="001108E8" w:rsidRDefault="0087796F" w:rsidP="008C2F2A">
      <w:pPr>
        <w:spacing w:line="480" w:lineRule="auto"/>
      </w:pPr>
    </w:p>
    <w:p w14:paraId="1A8A12AA" w14:textId="59B86369" w:rsidR="008C2F2A" w:rsidRPr="008C2F2A" w:rsidRDefault="008C2F2A" w:rsidP="0087796F">
      <w:pPr>
        <w:spacing w:line="276" w:lineRule="auto"/>
        <w:rPr>
          <w:b/>
        </w:rPr>
      </w:pPr>
      <w:r w:rsidRPr="008C2F2A">
        <w:rPr>
          <w:b/>
        </w:rPr>
        <w:t>6. „Iss morgens wie ein Kaiser, mittags wie ein König und abends wie ein Bettelmann.“</w:t>
      </w:r>
    </w:p>
    <w:p w14:paraId="49685DC4" w14:textId="17CC7AA7" w:rsidR="008B21A2" w:rsidRPr="001108E8" w:rsidRDefault="0087796F" w:rsidP="0087796F">
      <w:pPr>
        <w:spacing w:line="276" w:lineRule="auto"/>
      </w:pPr>
      <w:r w:rsidRPr="002C1F20">
        <w:rPr>
          <w:b/>
        </w:rPr>
        <w:t>FALSCH.</w:t>
      </w:r>
      <w:r>
        <w:t xml:space="preserve"> </w:t>
      </w:r>
      <w:r w:rsidR="008B21A2" w:rsidRPr="001108E8">
        <w:t>Viele Menschen sind mit diesem Leitspruch aufgewachsen und der Meinung, dass Essen in den Abendstunden zu Übergewicht führe. Dies ist allerdings ein Irrtum. Ausschlaggebend für das Körpergewicht ist die über den ganzen Tag aufgenommene bzw. verbrauchte Energiemenge, unabhängig vom Zeitpunkt des Verzehrs. Wenn es tagsüber nur leichte Mahlzeiten gibt, spricht nichts gegen ein großzügiges Abendessen. Der Tagesbedarf an Energie eines Menschen richtet sich nach dem Grund- und Leistungsumsatz, welcher z.</w:t>
      </w:r>
      <w:r w:rsidR="008910B1">
        <w:t xml:space="preserve"> </w:t>
      </w:r>
      <w:r w:rsidR="008B21A2" w:rsidRPr="001108E8">
        <w:t>B. mit der Harris-Benedict-Formel berechnet werden kann. Von einer späten Nahrungsaufnahme kurz vor dem Zubettgehen wird dennoch abgeraten, da der Schlaf durch die Verdauungsvorgänge unruhiger werden kann.</w:t>
      </w:r>
    </w:p>
    <w:p w14:paraId="2418785E" w14:textId="77777777" w:rsidR="001108E8" w:rsidRDefault="001108E8" w:rsidP="008C2F2A">
      <w:pPr>
        <w:rPr>
          <w:b/>
          <w:i/>
          <w:sz w:val="18"/>
        </w:rPr>
      </w:pPr>
    </w:p>
    <w:p w14:paraId="32DD010F" w14:textId="77777777" w:rsidR="002C1F20" w:rsidRDefault="008B21A2" w:rsidP="008B21A2">
      <w:pPr>
        <w:spacing w:line="276" w:lineRule="auto"/>
        <w:rPr>
          <w:i/>
          <w:sz w:val="18"/>
        </w:rPr>
      </w:pPr>
      <w:r w:rsidRPr="001108E8">
        <w:rPr>
          <w:b/>
          <w:i/>
          <w:sz w:val="18"/>
        </w:rPr>
        <w:t>Quellen:</w:t>
      </w:r>
    </w:p>
    <w:p w14:paraId="2A936C12" w14:textId="77777777" w:rsidR="002C1F20" w:rsidRPr="002C1F20" w:rsidRDefault="008B21A2" w:rsidP="002C1F20">
      <w:pPr>
        <w:pStyle w:val="Listenabsatz"/>
        <w:numPr>
          <w:ilvl w:val="0"/>
          <w:numId w:val="16"/>
        </w:numPr>
        <w:spacing w:line="276" w:lineRule="auto"/>
        <w:rPr>
          <w:i/>
          <w:sz w:val="18"/>
        </w:rPr>
      </w:pPr>
      <w:r w:rsidRPr="002C1F20">
        <w:rPr>
          <w:i/>
          <w:sz w:val="18"/>
        </w:rPr>
        <w:t xml:space="preserve">DGE Deutsche Gesellschaft für Ernährung (2006): Macht spätes Essen </w:t>
      </w:r>
      <w:r w:rsidR="002C1F20" w:rsidRPr="002C1F20">
        <w:rPr>
          <w:i/>
          <w:sz w:val="18"/>
        </w:rPr>
        <w:t>dick?, in: DGEinfo (03/2006)</w:t>
      </w:r>
    </w:p>
    <w:p w14:paraId="27D07CC7" w14:textId="0BC1630B" w:rsidR="008C2F2A" w:rsidRPr="008C2F2A" w:rsidRDefault="008B21A2" w:rsidP="008C2F2A">
      <w:pPr>
        <w:pStyle w:val="Listenabsatz"/>
        <w:numPr>
          <w:ilvl w:val="0"/>
          <w:numId w:val="16"/>
        </w:numPr>
        <w:spacing w:line="276" w:lineRule="auto"/>
        <w:rPr>
          <w:i/>
          <w:sz w:val="18"/>
        </w:rPr>
      </w:pPr>
      <w:r w:rsidRPr="002C1F20">
        <w:rPr>
          <w:i/>
          <w:sz w:val="18"/>
        </w:rPr>
        <w:t>DEBInet (o.</w:t>
      </w:r>
      <w:r w:rsidR="00AB2CB5" w:rsidRPr="002C1F20">
        <w:rPr>
          <w:i/>
          <w:sz w:val="18"/>
        </w:rPr>
        <w:t xml:space="preserve"> </w:t>
      </w:r>
      <w:r w:rsidRPr="002C1F20">
        <w:rPr>
          <w:i/>
          <w:sz w:val="18"/>
        </w:rPr>
        <w:t xml:space="preserve">J.): Energiebedarfs-Rechner, </w:t>
      </w:r>
      <w:r w:rsidR="008C2F2A">
        <w:rPr>
          <w:i/>
          <w:sz w:val="18"/>
        </w:rPr>
        <w:t>online unter</w:t>
      </w:r>
      <w:r w:rsidRPr="002C1F20">
        <w:rPr>
          <w:i/>
          <w:sz w:val="18"/>
        </w:rPr>
        <w:t>: http://www.ernaehrung.de/berechnungen/energiebedarf.php (Zugriff am 13.04.2018)</w:t>
      </w:r>
    </w:p>
    <w:p w14:paraId="5F785E8F" w14:textId="43EB1286" w:rsidR="008C2F2A" w:rsidRPr="008C2F2A" w:rsidRDefault="008C2F2A" w:rsidP="008C2F2A">
      <w:pPr>
        <w:spacing w:line="276" w:lineRule="auto"/>
        <w:rPr>
          <w:b/>
        </w:rPr>
      </w:pPr>
      <w:r w:rsidRPr="008C2F2A">
        <w:rPr>
          <w:b/>
        </w:rPr>
        <w:lastRenderedPageBreak/>
        <w:t>7. Wer kör</w:t>
      </w:r>
      <w:r w:rsidR="00C76F41">
        <w:rPr>
          <w:b/>
        </w:rPr>
        <w:t>perlich schwer arbeitet, sollte</w:t>
      </w:r>
      <w:r w:rsidRPr="008C2F2A">
        <w:rPr>
          <w:b/>
        </w:rPr>
        <w:t xml:space="preserve"> möglichst täglich Fleisch essen.</w:t>
      </w:r>
    </w:p>
    <w:p w14:paraId="26551D18" w14:textId="0BD0AC8D" w:rsidR="0060335F" w:rsidRPr="001108E8" w:rsidRDefault="0087796F" w:rsidP="0087796F">
      <w:pPr>
        <w:spacing w:line="276" w:lineRule="auto"/>
      </w:pPr>
      <w:r w:rsidRPr="002C1F20">
        <w:rPr>
          <w:b/>
        </w:rPr>
        <w:t>FALSCH.</w:t>
      </w:r>
      <w:r>
        <w:t xml:space="preserve"> </w:t>
      </w:r>
      <w:r w:rsidR="00A95AB7">
        <w:t>Die Deutschen</w:t>
      </w:r>
      <w:r w:rsidR="002C1F20">
        <w:t xml:space="preserve"> verzehren im Durchschnitt </w:t>
      </w:r>
      <w:r w:rsidR="00975E52">
        <w:t>ca. 1150</w:t>
      </w:r>
      <w:r w:rsidR="002C1F20">
        <w:t xml:space="preserve"> g Fleisch- und Wurstwaren pro Kopf pro </w:t>
      </w:r>
      <w:r w:rsidR="00975E52">
        <w:t>Woche</w:t>
      </w:r>
      <w:r w:rsidR="002C1F20">
        <w:t xml:space="preserve">. </w:t>
      </w:r>
      <w:r w:rsidR="0060335F" w:rsidRPr="001108E8">
        <w:t xml:space="preserve">Dies ist nach Auffassung der DGE deutlich zu hoch. </w:t>
      </w:r>
      <w:r w:rsidR="00135796">
        <w:t xml:space="preserve">Empfohlen werden maximal 300 – 600 g Fleisch- und Wurstwaren pro Woche. </w:t>
      </w:r>
      <w:r w:rsidR="0060335F" w:rsidRPr="001108E8">
        <w:t xml:space="preserve">Ein zu hoher Verzehr von rotem </w:t>
      </w:r>
      <w:r w:rsidR="00773E09">
        <w:t>Fleisch (Kalb-, Rind-</w:t>
      </w:r>
      <w:r w:rsidR="0060335F" w:rsidRPr="001108E8">
        <w:t xml:space="preserve">, </w:t>
      </w:r>
      <w:r w:rsidR="002C1F20">
        <w:t xml:space="preserve">Lamm-, </w:t>
      </w:r>
      <w:r w:rsidR="0060335F" w:rsidRPr="001108E8">
        <w:t>Schaf-</w:t>
      </w:r>
      <w:r w:rsidR="002C1F20">
        <w:t xml:space="preserve"> und Schweine</w:t>
      </w:r>
      <w:r w:rsidR="0060335F" w:rsidRPr="001108E8">
        <w:t>fleisch) erhöht das Risiko für die Entstehung von verschiedenen Erkrankungen, wie z.</w:t>
      </w:r>
      <w:r w:rsidR="008910B1">
        <w:t xml:space="preserve"> </w:t>
      </w:r>
      <w:r w:rsidR="0060335F" w:rsidRPr="001108E8">
        <w:t>B. Dickdarm- und Mastdarmkrebs. Andererseits reduziert ein ausreichender Obst- und Gemüseverzehr das Risiko für zahlreiche Erkrankungen, wie z.</w:t>
      </w:r>
      <w:r w:rsidR="008910B1">
        <w:t xml:space="preserve"> </w:t>
      </w:r>
      <w:r w:rsidR="0060335F" w:rsidRPr="001108E8">
        <w:t xml:space="preserve">B. Diabetes mellitus Typ 2, Hypertonie oder koronare Herzkrankheiten. </w:t>
      </w:r>
      <w:r w:rsidR="00135796">
        <w:t xml:space="preserve">Viele Spitzensportler ernähren sich fleischfrei und erbringen trotzdem körperliche Höchstleistungen. </w:t>
      </w:r>
      <w:r w:rsidR="0060335F" w:rsidRPr="001108E8">
        <w:t>Gründe, den Fleischkonsum deutlich einzuschränken, sind neben gesundheitlichen Aspekten auch das Tierwohl und der Klimaschutz.</w:t>
      </w:r>
    </w:p>
    <w:p w14:paraId="59CE67FE" w14:textId="77777777" w:rsidR="001108E8" w:rsidRDefault="001108E8" w:rsidP="008C2F2A">
      <w:pPr>
        <w:rPr>
          <w:b/>
          <w:i/>
          <w:sz w:val="18"/>
        </w:rPr>
      </w:pPr>
    </w:p>
    <w:p w14:paraId="1991599A" w14:textId="16389772" w:rsidR="00093F37" w:rsidRPr="008C2F2A" w:rsidRDefault="0060335F" w:rsidP="008C2F2A">
      <w:pPr>
        <w:spacing w:line="276" w:lineRule="auto"/>
        <w:rPr>
          <w:i/>
          <w:sz w:val="18"/>
        </w:rPr>
      </w:pPr>
      <w:r w:rsidRPr="001108E8">
        <w:rPr>
          <w:b/>
          <w:i/>
          <w:sz w:val="18"/>
        </w:rPr>
        <w:t>Quelle:</w:t>
      </w:r>
      <w:r w:rsidR="008C2F2A">
        <w:rPr>
          <w:i/>
          <w:sz w:val="18"/>
        </w:rPr>
        <w:t xml:space="preserve"> </w:t>
      </w:r>
      <w:r w:rsidRPr="008C2F2A">
        <w:rPr>
          <w:i/>
          <w:sz w:val="18"/>
        </w:rPr>
        <w:t>Deutsche Gesellschaft für Ernährung (Hrsg.) (2016): 13. DGE-Ernährungsbericht, Bonn: DGE.</w:t>
      </w:r>
    </w:p>
    <w:p w14:paraId="56A92AD0" w14:textId="77777777" w:rsidR="0087796F" w:rsidRPr="001108E8" w:rsidRDefault="0087796F" w:rsidP="008C2F2A">
      <w:pPr>
        <w:spacing w:line="480" w:lineRule="auto"/>
      </w:pPr>
    </w:p>
    <w:p w14:paraId="2CC06173" w14:textId="77777777" w:rsidR="008C2F2A" w:rsidRPr="008C2F2A" w:rsidRDefault="008C2F2A" w:rsidP="008C2F2A">
      <w:pPr>
        <w:spacing w:line="276" w:lineRule="auto"/>
        <w:rPr>
          <w:b/>
        </w:rPr>
      </w:pPr>
      <w:r w:rsidRPr="008C2F2A">
        <w:rPr>
          <w:b/>
        </w:rPr>
        <w:t>8. Um trotz hoher Arbeitsbelastung leistungsfähig zu bleiben, sollte man zusätzlich bestimmte Vitamine und Mineralien aus der Drogerie oder Apotheke einnehmen.</w:t>
      </w:r>
    </w:p>
    <w:p w14:paraId="3266633D" w14:textId="466BB30A" w:rsidR="0060335F" w:rsidRPr="001108E8" w:rsidRDefault="0087796F" w:rsidP="0087796F">
      <w:pPr>
        <w:spacing w:line="276" w:lineRule="auto"/>
      </w:pPr>
      <w:r w:rsidRPr="002C1F20">
        <w:rPr>
          <w:b/>
        </w:rPr>
        <w:t xml:space="preserve">FALSCH. </w:t>
      </w:r>
      <w:r w:rsidR="0060335F" w:rsidRPr="001108E8">
        <w:t>Nahrungsergänzungsmittel sind kostengünstig und überall erhältlich. Aus ernährungswissenschaftlicher Sicht sind sie aber durchaus kritisch zu bewerten. Alle benötigten Nährstoffe können bei gesunden Menschen über eine ausgewogene und vollwertige Ernährung gedeckt werden. Wer mehr für die Gesundheit tun möchte, kann zu heimischen „Superfoods“, wie Grünkohl, Blaubeeren, Walnüssen oder Leinsamen greifen, die besonders viele gesundheitsförderliche Mikronährstoffe (Vitamine, Mineralstoffe und sekundäre Pflanzenstoffe) enthalten. Nur in der Schwangerschaft oder bei einem nachgewiesenen Nährstoffmangel sollte mit Nahrungsergänzungsmitteln supplementiert werden (am besten immer in Rücksprache mit einem Arzt und/oder einer Ernährungsfachkraft). In anderen Fällen kann es schnell zu einer Überversorgung einzelner Nährstoffe kommen, was ebenfalls gesundheitliche Risiken birgt.</w:t>
      </w:r>
    </w:p>
    <w:p w14:paraId="5E785DCD" w14:textId="77777777" w:rsidR="001108E8" w:rsidRDefault="001108E8" w:rsidP="008C2F2A">
      <w:pPr>
        <w:rPr>
          <w:b/>
          <w:i/>
          <w:sz w:val="18"/>
        </w:rPr>
      </w:pPr>
    </w:p>
    <w:p w14:paraId="57C0B4AD" w14:textId="77777777" w:rsidR="002C1F20" w:rsidRDefault="0060335F" w:rsidP="0060335F">
      <w:pPr>
        <w:spacing w:line="276" w:lineRule="auto"/>
        <w:rPr>
          <w:i/>
          <w:sz w:val="18"/>
        </w:rPr>
      </w:pPr>
      <w:r w:rsidRPr="001108E8">
        <w:rPr>
          <w:b/>
          <w:i/>
          <w:sz w:val="18"/>
        </w:rPr>
        <w:t>Quellen:</w:t>
      </w:r>
    </w:p>
    <w:p w14:paraId="41424A47" w14:textId="77777777" w:rsidR="002C1F20" w:rsidRPr="002C1F20" w:rsidRDefault="0060335F" w:rsidP="002C1F20">
      <w:pPr>
        <w:pStyle w:val="Listenabsatz"/>
        <w:numPr>
          <w:ilvl w:val="0"/>
          <w:numId w:val="17"/>
        </w:numPr>
        <w:spacing w:line="276" w:lineRule="auto"/>
        <w:rPr>
          <w:i/>
          <w:sz w:val="18"/>
        </w:rPr>
      </w:pPr>
      <w:r w:rsidRPr="002C1F20">
        <w:rPr>
          <w:i/>
          <w:sz w:val="18"/>
        </w:rPr>
        <w:t>Deutsche Gesellschaft für Ernährung (04.12.2012): „Bunte Pillen für’s gute Gewissen – Was bringen Nahrungsergänzungsmittel?“, in Presse</w:t>
      </w:r>
      <w:r w:rsidR="002C1F20" w:rsidRPr="002C1F20">
        <w:rPr>
          <w:i/>
          <w:sz w:val="18"/>
        </w:rPr>
        <w:t>, DGE aktuell, 2012 09/2012.</w:t>
      </w:r>
    </w:p>
    <w:p w14:paraId="3703D1EE" w14:textId="01AAC48B" w:rsidR="0060335F" w:rsidRPr="002C1F20" w:rsidRDefault="0060335F" w:rsidP="00093F37">
      <w:pPr>
        <w:pStyle w:val="Listenabsatz"/>
        <w:numPr>
          <w:ilvl w:val="0"/>
          <w:numId w:val="17"/>
        </w:numPr>
        <w:spacing w:line="276" w:lineRule="auto"/>
        <w:rPr>
          <w:i/>
          <w:sz w:val="18"/>
        </w:rPr>
      </w:pPr>
      <w:r w:rsidRPr="002C1F20">
        <w:rPr>
          <w:i/>
          <w:sz w:val="18"/>
        </w:rPr>
        <w:t>Verbraucherzentrale (16.01.2017): „Werbung mit Gesundheit – meist zu viel versprochen“, </w:t>
      </w:r>
      <w:r w:rsidR="008C2F2A">
        <w:rPr>
          <w:i/>
          <w:sz w:val="18"/>
        </w:rPr>
        <w:t>online unter</w:t>
      </w:r>
      <w:r w:rsidRPr="002C1F20">
        <w:rPr>
          <w:i/>
          <w:sz w:val="18"/>
        </w:rPr>
        <w:t>: https://projekte.meine-verbraucherzentrale.de/DE-VZ/werbung-mit-gesundheit-meist-zu-viel-versprochen (Zugriff am 27.02.2018)</w:t>
      </w:r>
    </w:p>
    <w:p w14:paraId="32DC5CAF" w14:textId="77777777" w:rsidR="0087796F" w:rsidRPr="001108E8" w:rsidRDefault="0087796F" w:rsidP="008C2F2A">
      <w:pPr>
        <w:spacing w:line="480" w:lineRule="auto"/>
      </w:pPr>
    </w:p>
    <w:p w14:paraId="5BE8B8BF" w14:textId="77777777" w:rsidR="008C2F2A" w:rsidRPr="008C2F2A" w:rsidRDefault="008C2F2A" w:rsidP="008C2F2A">
      <w:pPr>
        <w:spacing w:line="276" w:lineRule="auto"/>
        <w:rPr>
          <w:b/>
        </w:rPr>
      </w:pPr>
      <w:r w:rsidRPr="008C2F2A">
        <w:rPr>
          <w:b/>
        </w:rPr>
        <w:t>9. Wer sich rein pflanzlich – vegan – ernähren möchte, sollte sich regelmäßig untersuchen lassen.</w:t>
      </w:r>
    </w:p>
    <w:p w14:paraId="7D263509" w14:textId="2C3275E6" w:rsidR="0060335F" w:rsidRPr="001108E8" w:rsidRDefault="0087796F" w:rsidP="0060335F">
      <w:pPr>
        <w:spacing w:line="276" w:lineRule="auto"/>
      </w:pPr>
      <w:r w:rsidRPr="002C1F20">
        <w:rPr>
          <w:b/>
        </w:rPr>
        <w:t>RICHTIG.</w:t>
      </w:r>
      <w:r>
        <w:t xml:space="preserve"> </w:t>
      </w:r>
      <w:r w:rsidR="0060335F" w:rsidRPr="001108E8">
        <w:t>Bei einer rein pflanzlichen – veganen – Ernährung ist eine ausreichende Versorgung mit einigen Nährstoffen schwierig. Kritische Nährstoffe sind nach Aussage der Deutschen Gesellschaft für Ernährung vor allem das Vitamin B12, langkettige Omega-3-Fettsäuren und bestimmte Mineralstoffe, wie Kalzium, Eisen, Jod, Zink und Selen. Menschen, die sich vegan ernähren möchte</w:t>
      </w:r>
      <w:r w:rsidR="00C76F41">
        <w:t>n</w:t>
      </w:r>
      <w:bookmarkStart w:id="0" w:name="_GoBack"/>
      <w:bookmarkEnd w:id="0"/>
      <w:r w:rsidR="0060335F" w:rsidRPr="001108E8">
        <w:t>, sollten regelmäßig Vitamin-B12-Präparate einnehmen, sich von einer qualifizierten Ernährungsfachkraft beraten und die Versorgung mit kritischen Nährstoffen regelmäßig (ärztlich) überprüfen lassen. Für Schwangere, Stillende, Säuglinge, Kinder und Jugendliche wird eine vegane Ernährung nicht empfohlen.</w:t>
      </w:r>
    </w:p>
    <w:p w14:paraId="4AB37C34" w14:textId="77777777" w:rsidR="001108E8" w:rsidRDefault="001108E8" w:rsidP="008C2F2A">
      <w:pPr>
        <w:rPr>
          <w:b/>
          <w:i/>
          <w:sz w:val="18"/>
        </w:rPr>
      </w:pPr>
    </w:p>
    <w:p w14:paraId="57F69E9B" w14:textId="15015053" w:rsidR="008C2F2A" w:rsidRPr="008C2F2A" w:rsidRDefault="0060335F" w:rsidP="00837A87">
      <w:pPr>
        <w:spacing w:line="276" w:lineRule="auto"/>
        <w:rPr>
          <w:i/>
          <w:sz w:val="18"/>
        </w:rPr>
      </w:pPr>
      <w:r w:rsidRPr="001108E8">
        <w:rPr>
          <w:b/>
          <w:i/>
          <w:sz w:val="18"/>
        </w:rPr>
        <w:t>Quelle:</w:t>
      </w:r>
      <w:r w:rsidR="008C2F2A">
        <w:rPr>
          <w:i/>
          <w:sz w:val="18"/>
        </w:rPr>
        <w:t xml:space="preserve"> </w:t>
      </w:r>
      <w:r w:rsidRPr="008C2F2A">
        <w:rPr>
          <w:i/>
          <w:sz w:val="18"/>
        </w:rPr>
        <w:t>Richter, M. et al. (2016): Vegane Ernährung. Positionspapier der Deutschen Gesellschaft für Ernährung e.V. (DGE), in: Ernährungs Umschau, 4, S. 92-102.</w:t>
      </w:r>
    </w:p>
    <w:p w14:paraId="5895E828" w14:textId="77777777" w:rsidR="008C2F2A" w:rsidRPr="008C2F2A" w:rsidRDefault="008C2F2A" w:rsidP="008C2F2A">
      <w:pPr>
        <w:spacing w:line="276" w:lineRule="auto"/>
        <w:rPr>
          <w:b/>
        </w:rPr>
      </w:pPr>
      <w:r w:rsidRPr="008C2F2A">
        <w:rPr>
          <w:b/>
        </w:rPr>
        <w:lastRenderedPageBreak/>
        <w:t>10. Um gesund zu bleiben, sollte man möglichst fettarm essen.</w:t>
      </w:r>
    </w:p>
    <w:p w14:paraId="41466347" w14:textId="0EB2F8BB" w:rsidR="001108E8" w:rsidRDefault="0087796F" w:rsidP="0087796F">
      <w:pPr>
        <w:spacing w:line="276" w:lineRule="auto"/>
        <w:rPr>
          <w:rFonts w:eastAsia="Times New Roman" w:cstheme="minorHAnsi"/>
          <w:color w:val="2C2F33"/>
          <w:spacing w:val="3"/>
          <w:lang w:eastAsia="de-DE"/>
        </w:rPr>
      </w:pPr>
      <w:r w:rsidRPr="002C1F20">
        <w:rPr>
          <w:b/>
        </w:rPr>
        <w:t>FALSCH.</w:t>
      </w:r>
      <w:r>
        <w:t xml:space="preserve"> </w:t>
      </w:r>
      <w:r w:rsidR="00AA450F" w:rsidRPr="005F7EAA">
        <w:t xml:space="preserve">Fette </w:t>
      </w:r>
      <w:r w:rsidR="00883AB5" w:rsidRPr="005F7EAA">
        <w:t xml:space="preserve">sind ein wichtiger Baustein </w:t>
      </w:r>
      <w:r w:rsidR="00AA450F" w:rsidRPr="005F7EAA">
        <w:t xml:space="preserve">einer ausgewogenen Ernährung. Sie sind wichtige Energielieferanten und ermöglichen die Aufnahme fettlöslicher Vitamine. Die Deutsche Gesellschaft für Ernährung empfiehlt, etwa ein Drittel der Gesamtenergiemenge pro Tag in Form von Fetten aufzunehmen. </w:t>
      </w:r>
      <w:r w:rsidR="00700DB6" w:rsidRPr="005F7EAA">
        <w:t>Fett ist allerdings nicht gleich Fett: U</w:t>
      </w:r>
      <w:r w:rsidR="00883AB5" w:rsidRPr="005F7EAA">
        <w:t xml:space="preserve">ngesättigte Fettsäuren </w:t>
      </w:r>
      <w:r w:rsidR="00700DB6" w:rsidRPr="005F7EAA">
        <w:t xml:space="preserve">sollten </w:t>
      </w:r>
      <w:r w:rsidR="00883AB5" w:rsidRPr="005F7EAA">
        <w:t xml:space="preserve">bevorzugt </w:t>
      </w:r>
      <w:r w:rsidR="00700DB6" w:rsidRPr="005F7EAA">
        <w:t xml:space="preserve">und Transfettsäuren möglichst vermieden werden. </w:t>
      </w:r>
      <w:r w:rsidR="00883AB5" w:rsidRPr="005F7EAA">
        <w:t xml:space="preserve">Mehrfach ungesättigte Omega-3-Fettsäuren stecken beispielsweise in Raps-, Lein- oder Walnussöl bzw. in fetten Seefischen, wie z. B. Lachs oder Makrele. </w:t>
      </w:r>
      <w:r w:rsidR="00883AB5" w:rsidRPr="004316A2">
        <w:rPr>
          <w:rFonts w:cstheme="minorHAnsi"/>
        </w:rPr>
        <w:t xml:space="preserve">Wichtige Lieferanten von einfach ungesättigten Fettsäuren sind Olivenöl, Nüsse oder Avocados. </w:t>
      </w:r>
      <w:r w:rsidR="00700DB6" w:rsidRPr="004316A2">
        <w:rPr>
          <w:rFonts w:cstheme="minorHAnsi"/>
        </w:rPr>
        <w:t>Vorsicht ist geboten beim regelmäßigen Verzehr von</w:t>
      </w:r>
      <w:r w:rsidR="004316A2">
        <w:rPr>
          <w:rFonts w:cstheme="minorHAnsi"/>
        </w:rPr>
        <w:t xml:space="preserve"> gehärteten Fetten, sogenannten </w:t>
      </w:r>
      <w:r w:rsidR="00700DB6" w:rsidRPr="004316A2">
        <w:rPr>
          <w:rFonts w:cstheme="minorHAnsi"/>
        </w:rPr>
        <w:t>Transfett</w:t>
      </w:r>
      <w:r w:rsidR="00342335">
        <w:rPr>
          <w:rFonts w:cstheme="minorHAnsi"/>
        </w:rPr>
        <w:t>-</w:t>
      </w:r>
      <w:r w:rsidR="00700DB6" w:rsidRPr="004316A2">
        <w:rPr>
          <w:rFonts w:cstheme="minorHAnsi"/>
        </w:rPr>
        <w:t>säuren. Diese sind in Frittierfett, Croissants und vielen verarbeiteten Lebensmit</w:t>
      </w:r>
      <w:r w:rsidR="004316A2">
        <w:rPr>
          <w:rFonts w:cstheme="minorHAnsi"/>
        </w:rPr>
        <w:t>teln, wie z.</w:t>
      </w:r>
      <w:r w:rsidR="008910B1">
        <w:rPr>
          <w:rFonts w:cstheme="minorHAnsi"/>
        </w:rPr>
        <w:t xml:space="preserve"> </w:t>
      </w:r>
      <w:r w:rsidR="00700DB6" w:rsidRPr="004316A2">
        <w:rPr>
          <w:rFonts w:cstheme="minorHAnsi"/>
        </w:rPr>
        <w:t>B. Tütensuppen enthalten. Sie senken den Wert des gefäßschützenden HDL-Cholesterin und erhöhen das schädigende LDL-Cholesterin</w:t>
      </w:r>
      <w:r w:rsidR="005F7EAA" w:rsidRPr="004316A2">
        <w:rPr>
          <w:rFonts w:eastAsia="Times New Roman" w:cstheme="minorHAnsi"/>
          <w:color w:val="2C2F33"/>
          <w:spacing w:val="3"/>
          <w:lang w:eastAsia="de-DE"/>
        </w:rPr>
        <w:t xml:space="preserve">. Ein regelmäßiger </w:t>
      </w:r>
      <w:r w:rsidR="005F7EAA" w:rsidRPr="005F7EAA">
        <w:rPr>
          <w:rFonts w:eastAsia="Times New Roman" w:cstheme="minorHAnsi"/>
          <w:color w:val="2C2F33"/>
          <w:spacing w:val="3"/>
          <w:lang w:eastAsia="de-DE"/>
        </w:rPr>
        <w:t xml:space="preserve">Verzehr </w:t>
      </w:r>
      <w:r w:rsidR="005F7EAA">
        <w:rPr>
          <w:rFonts w:eastAsia="Times New Roman" w:cstheme="minorHAnsi"/>
          <w:color w:val="2C2F33"/>
          <w:spacing w:val="3"/>
          <w:lang w:eastAsia="de-DE"/>
        </w:rPr>
        <w:t xml:space="preserve">von Transfetten </w:t>
      </w:r>
      <w:r w:rsidR="005F7EAA" w:rsidRPr="005F7EAA">
        <w:rPr>
          <w:rFonts w:eastAsia="Times New Roman" w:cstheme="minorHAnsi"/>
          <w:color w:val="2C2F33"/>
          <w:spacing w:val="3"/>
          <w:lang w:eastAsia="de-DE"/>
        </w:rPr>
        <w:t xml:space="preserve">kann </w:t>
      </w:r>
      <w:r w:rsidR="005F7EAA" w:rsidRPr="004316A2">
        <w:rPr>
          <w:rFonts w:eastAsia="Times New Roman" w:cstheme="minorHAnsi"/>
          <w:color w:val="2C2F33"/>
          <w:spacing w:val="3"/>
          <w:lang w:eastAsia="de-DE"/>
        </w:rPr>
        <w:t>sich deshalb negativ auf die Gesundheit auswirken.</w:t>
      </w:r>
      <w:bookmarkStart w:id="1" w:name="experte"/>
      <w:bookmarkEnd w:id="1"/>
    </w:p>
    <w:p w14:paraId="72FBD24C" w14:textId="77777777" w:rsidR="004316A2" w:rsidRDefault="004316A2" w:rsidP="008C2F2A">
      <w:pPr>
        <w:rPr>
          <w:rFonts w:eastAsia="Times New Roman" w:cstheme="minorHAnsi"/>
          <w:color w:val="2C2F33"/>
          <w:spacing w:val="3"/>
          <w:lang w:eastAsia="de-DE"/>
        </w:rPr>
      </w:pPr>
    </w:p>
    <w:p w14:paraId="15D20D2E" w14:textId="2FDB92C6" w:rsidR="00093F37" w:rsidRPr="008C2F2A" w:rsidRDefault="004316A2" w:rsidP="008C2F2A">
      <w:pPr>
        <w:spacing w:line="276" w:lineRule="auto"/>
        <w:rPr>
          <w:i/>
          <w:sz w:val="18"/>
        </w:rPr>
      </w:pPr>
      <w:r w:rsidRPr="001108E8">
        <w:rPr>
          <w:b/>
          <w:i/>
          <w:sz w:val="18"/>
        </w:rPr>
        <w:t>Quelle:</w:t>
      </w:r>
      <w:r w:rsidR="008C2F2A">
        <w:rPr>
          <w:i/>
          <w:sz w:val="18"/>
        </w:rPr>
        <w:t xml:space="preserve"> </w:t>
      </w:r>
      <w:r w:rsidR="001D102F" w:rsidRPr="008C2F2A">
        <w:rPr>
          <w:i/>
          <w:sz w:val="18"/>
        </w:rPr>
        <w:t>Matthäus</w:t>
      </w:r>
      <w:r w:rsidRPr="008C2F2A">
        <w:rPr>
          <w:i/>
          <w:sz w:val="18"/>
        </w:rPr>
        <w:t xml:space="preserve">, </w:t>
      </w:r>
      <w:r w:rsidR="001D102F" w:rsidRPr="008C2F2A">
        <w:rPr>
          <w:i/>
          <w:sz w:val="18"/>
        </w:rPr>
        <w:t>B. (2014</w:t>
      </w:r>
      <w:r w:rsidRPr="008C2F2A">
        <w:rPr>
          <w:i/>
          <w:sz w:val="18"/>
        </w:rPr>
        <w:t xml:space="preserve">): </w:t>
      </w:r>
      <w:r w:rsidR="001D102F" w:rsidRPr="008C2F2A">
        <w:rPr>
          <w:i/>
          <w:sz w:val="18"/>
        </w:rPr>
        <w:t>Fette und Öle: Grundlagenwissen und praktische Verwendung</w:t>
      </w:r>
      <w:r w:rsidRPr="008C2F2A">
        <w:rPr>
          <w:i/>
          <w:sz w:val="18"/>
        </w:rPr>
        <w:t>, in: Ernähr</w:t>
      </w:r>
      <w:r w:rsidR="001D102F" w:rsidRPr="008C2F2A">
        <w:rPr>
          <w:i/>
          <w:sz w:val="18"/>
        </w:rPr>
        <w:t>ungs Umschau, 3, S. 162-70</w:t>
      </w:r>
      <w:r w:rsidRPr="008C2F2A">
        <w:rPr>
          <w:i/>
          <w:sz w:val="18"/>
        </w:rPr>
        <w:t>.</w:t>
      </w:r>
    </w:p>
    <w:p w14:paraId="7CBC790D" w14:textId="77777777" w:rsidR="004316A2" w:rsidRDefault="004316A2" w:rsidP="004316A2">
      <w:pPr>
        <w:spacing w:line="276" w:lineRule="auto"/>
        <w:rPr>
          <w:b/>
          <w:i/>
          <w:sz w:val="18"/>
        </w:rPr>
      </w:pPr>
    </w:p>
    <w:p w14:paraId="034451A8" w14:textId="77777777" w:rsidR="002C1F20" w:rsidRDefault="002C1F20" w:rsidP="004316A2">
      <w:pPr>
        <w:spacing w:line="276" w:lineRule="auto"/>
        <w:rPr>
          <w:b/>
          <w:i/>
          <w:sz w:val="18"/>
        </w:rPr>
      </w:pPr>
    </w:p>
    <w:p w14:paraId="4ADC675C" w14:textId="77777777" w:rsidR="0087796F" w:rsidRDefault="0087796F" w:rsidP="004316A2">
      <w:pPr>
        <w:spacing w:line="276" w:lineRule="auto"/>
        <w:rPr>
          <w:b/>
          <w:i/>
          <w:sz w:val="18"/>
        </w:rPr>
      </w:pPr>
    </w:p>
    <w:p w14:paraId="047620B2" w14:textId="77777777" w:rsidR="0087796F" w:rsidRDefault="0087796F" w:rsidP="004316A2">
      <w:pPr>
        <w:spacing w:line="276" w:lineRule="auto"/>
        <w:rPr>
          <w:b/>
          <w:i/>
          <w:sz w:val="18"/>
        </w:rPr>
      </w:pPr>
    </w:p>
    <w:p w14:paraId="18C93FEA" w14:textId="77777777" w:rsidR="001D00C5" w:rsidRDefault="001D00C5" w:rsidP="004316A2">
      <w:pPr>
        <w:spacing w:line="276" w:lineRule="auto"/>
        <w:rPr>
          <w:b/>
          <w:i/>
          <w:sz w:val="18"/>
        </w:rPr>
      </w:pPr>
    </w:p>
    <w:p w14:paraId="1C481B08" w14:textId="77777777" w:rsidR="001D00C5" w:rsidRDefault="001D00C5" w:rsidP="004316A2">
      <w:pPr>
        <w:spacing w:line="276" w:lineRule="auto"/>
        <w:rPr>
          <w:b/>
          <w:i/>
          <w:sz w:val="18"/>
        </w:rPr>
      </w:pPr>
    </w:p>
    <w:p w14:paraId="1541D142" w14:textId="77777777" w:rsidR="001D00C5" w:rsidRDefault="001D00C5" w:rsidP="004316A2">
      <w:pPr>
        <w:spacing w:line="276" w:lineRule="auto"/>
        <w:rPr>
          <w:b/>
          <w:i/>
          <w:sz w:val="18"/>
        </w:rPr>
      </w:pPr>
    </w:p>
    <w:p w14:paraId="1905922B" w14:textId="77777777" w:rsidR="001D00C5" w:rsidRDefault="001D00C5" w:rsidP="004316A2">
      <w:pPr>
        <w:spacing w:line="276" w:lineRule="auto"/>
        <w:rPr>
          <w:b/>
          <w:i/>
          <w:sz w:val="18"/>
        </w:rPr>
      </w:pPr>
    </w:p>
    <w:p w14:paraId="05C53026" w14:textId="77777777" w:rsidR="001D00C5" w:rsidRDefault="001D00C5" w:rsidP="004316A2">
      <w:pPr>
        <w:spacing w:line="276" w:lineRule="auto"/>
        <w:rPr>
          <w:b/>
          <w:i/>
          <w:sz w:val="18"/>
        </w:rPr>
      </w:pPr>
    </w:p>
    <w:p w14:paraId="78D4E1F1" w14:textId="77777777" w:rsidR="001D00C5" w:rsidRDefault="001D00C5" w:rsidP="004316A2">
      <w:pPr>
        <w:spacing w:line="276" w:lineRule="auto"/>
        <w:rPr>
          <w:b/>
          <w:i/>
          <w:sz w:val="18"/>
        </w:rPr>
      </w:pPr>
    </w:p>
    <w:p w14:paraId="19ECC6FA" w14:textId="77777777" w:rsidR="001D00C5" w:rsidRDefault="001D00C5" w:rsidP="004316A2">
      <w:pPr>
        <w:spacing w:line="276" w:lineRule="auto"/>
        <w:rPr>
          <w:b/>
          <w:i/>
          <w:sz w:val="18"/>
        </w:rPr>
      </w:pPr>
    </w:p>
    <w:p w14:paraId="2B9A1201" w14:textId="77777777" w:rsidR="001D00C5" w:rsidRDefault="001D00C5" w:rsidP="004316A2">
      <w:pPr>
        <w:spacing w:line="276" w:lineRule="auto"/>
        <w:rPr>
          <w:b/>
          <w:i/>
          <w:sz w:val="18"/>
        </w:rPr>
      </w:pPr>
    </w:p>
    <w:p w14:paraId="57003D18" w14:textId="77777777" w:rsidR="008C2F2A" w:rsidRDefault="008C2F2A" w:rsidP="004316A2">
      <w:pPr>
        <w:spacing w:line="276" w:lineRule="auto"/>
        <w:rPr>
          <w:b/>
          <w:i/>
          <w:sz w:val="18"/>
        </w:rPr>
      </w:pPr>
    </w:p>
    <w:p w14:paraId="50B17825" w14:textId="77777777" w:rsidR="001D00C5" w:rsidRDefault="001D00C5" w:rsidP="004316A2">
      <w:pPr>
        <w:spacing w:line="276" w:lineRule="auto"/>
        <w:rPr>
          <w:b/>
          <w:i/>
          <w:sz w:val="18"/>
        </w:rPr>
      </w:pPr>
    </w:p>
    <w:p w14:paraId="435AFDBB" w14:textId="77777777" w:rsidR="001D00C5" w:rsidRDefault="001D00C5" w:rsidP="004316A2">
      <w:pPr>
        <w:spacing w:line="276" w:lineRule="auto"/>
        <w:rPr>
          <w:b/>
          <w:i/>
          <w:sz w:val="18"/>
        </w:rPr>
      </w:pPr>
    </w:p>
    <w:p w14:paraId="14C4C40E" w14:textId="77777777" w:rsidR="001D00C5" w:rsidRDefault="001D00C5" w:rsidP="004316A2">
      <w:pPr>
        <w:spacing w:line="276" w:lineRule="auto"/>
        <w:rPr>
          <w:b/>
          <w:i/>
          <w:sz w:val="18"/>
        </w:rPr>
      </w:pPr>
    </w:p>
    <w:p w14:paraId="5BA20DBF" w14:textId="77777777" w:rsidR="001D00C5" w:rsidRDefault="001D00C5" w:rsidP="004316A2">
      <w:pPr>
        <w:spacing w:line="276" w:lineRule="auto"/>
        <w:rPr>
          <w:b/>
          <w:i/>
          <w:sz w:val="18"/>
        </w:rPr>
      </w:pPr>
    </w:p>
    <w:p w14:paraId="72F64F38" w14:textId="77777777" w:rsidR="001D00C5" w:rsidRDefault="001D00C5" w:rsidP="004316A2">
      <w:pPr>
        <w:spacing w:line="276" w:lineRule="auto"/>
        <w:rPr>
          <w:b/>
          <w:i/>
          <w:sz w:val="18"/>
        </w:rPr>
      </w:pPr>
    </w:p>
    <w:p w14:paraId="6E4A1AB1" w14:textId="77777777" w:rsidR="001D00C5" w:rsidRDefault="001D00C5" w:rsidP="004316A2">
      <w:pPr>
        <w:spacing w:line="276" w:lineRule="auto"/>
        <w:rPr>
          <w:b/>
          <w:i/>
          <w:sz w:val="18"/>
        </w:rPr>
      </w:pPr>
    </w:p>
    <w:p w14:paraId="2BEEE22D" w14:textId="77777777" w:rsidR="001D00C5" w:rsidRDefault="001D00C5" w:rsidP="004316A2">
      <w:pPr>
        <w:spacing w:line="276" w:lineRule="auto"/>
        <w:rPr>
          <w:b/>
          <w:i/>
          <w:sz w:val="18"/>
        </w:rPr>
      </w:pPr>
    </w:p>
    <w:p w14:paraId="0667A527" w14:textId="77777777" w:rsidR="001D00C5" w:rsidRDefault="001D00C5" w:rsidP="004316A2">
      <w:pPr>
        <w:spacing w:line="276" w:lineRule="auto"/>
        <w:rPr>
          <w:b/>
          <w:i/>
          <w:sz w:val="18"/>
        </w:rPr>
      </w:pPr>
    </w:p>
    <w:p w14:paraId="1ECB2EDB" w14:textId="77777777" w:rsidR="00F967A1" w:rsidRDefault="00F967A1" w:rsidP="004316A2">
      <w:pPr>
        <w:spacing w:line="276" w:lineRule="auto"/>
        <w:rPr>
          <w:b/>
          <w:i/>
          <w:sz w:val="18"/>
        </w:rPr>
      </w:pPr>
    </w:p>
    <w:p w14:paraId="5137839C" w14:textId="77777777" w:rsidR="001D00C5" w:rsidRDefault="001D00C5" w:rsidP="004316A2">
      <w:pPr>
        <w:spacing w:line="276" w:lineRule="auto"/>
        <w:rPr>
          <w:b/>
          <w:i/>
          <w:sz w:val="18"/>
        </w:rPr>
      </w:pPr>
    </w:p>
    <w:p w14:paraId="59C0EB96" w14:textId="77777777" w:rsidR="001D00C5" w:rsidRDefault="001D00C5" w:rsidP="004316A2">
      <w:pPr>
        <w:spacing w:line="276" w:lineRule="auto"/>
        <w:rPr>
          <w:b/>
          <w:i/>
          <w:sz w:val="18"/>
        </w:rPr>
      </w:pPr>
    </w:p>
    <w:p w14:paraId="591AB341" w14:textId="77777777" w:rsidR="001D00C5" w:rsidRDefault="001D00C5" w:rsidP="004316A2">
      <w:pPr>
        <w:spacing w:line="276" w:lineRule="auto"/>
        <w:rPr>
          <w:b/>
          <w:i/>
          <w:sz w:val="18"/>
        </w:rPr>
      </w:pPr>
    </w:p>
    <w:p w14:paraId="705BB5AD" w14:textId="77777777" w:rsidR="001D00C5" w:rsidRDefault="001D00C5" w:rsidP="004316A2">
      <w:pPr>
        <w:spacing w:line="276" w:lineRule="auto"/>
        <w:rPr>
          <w:b/>
          <w:i/>
          <w:sz w:val="18"/>
        </w:rPr>
      </w:pPr>
    </w:p>
    <w:p w14:paraId="378FD40F" w14:textId="77777777" w:rsidR="001D00C5" w:rsidRDefault="001D00C5" w:rsidP="004316A2">
      <w:pPr>
        <w:spacing w:line="276" w:lineRule="auto"/>
        <w:rPr>
          <w:b/>
          <w:i/>
          <w:sz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1"/>
      </w:tblGrid>
      <w:tr w:rsidR="00EB2F77" w:rsidRPr="00526112" w14:paraId="5843B4F7" w14:textId="77777777" w:rsidTr="00EB2F77">
        <w:trPr>
          <w:trHeight w:val="1536"/>
          <w:jc w:val="center"/>
        </w:trPr>
        <w:tc>
          <w:tcPr>
            <w:tcW w:w="8081" w:type="dxa"/>
            <w:vAlign w:val="center"/>
          </w:tcPr>
          <w:p w14:paraId="4A687DAE" w14:textId="77777777" w:rsidR="001D00C5" w:rsidRPr="00526112" w:rsidRDefault="001D00C5" w:rsidP="00EB2F77">
            <w:pPr>
              <w:spacing w:line="360" w:lineRule="auto"/>
              <w:jc w:val="center"/>
            </w:pPr>
            <w:r w:rsidRPr="00526112">
              <w:rPr>
                <w:noProof/>
                <w:lang w:eastAsia="de-DE"/>
              </w:rPr>
              <w:drawing>
                <wp:inline distT="0" distB="0" distL="0" distR="0" wp14:anchorId="38823B20" wp14:editId="77231AD4">
                  <wp:extent cx="1080135" cy="377913"/>
                  <wp:effectExtent l="0" t="0" r="12065" b="3175"/>
                  <wp:docPr id="5" name="Bild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hqprint">
                            <a:extLst>
                              <a:ext uri="{28A0092B-C50C-407E-A947-70E740481C1C}">
                                <a14:useLocalDpi xmlns:a14="http://schemas.microsoft.com/office/drawing/2010/main" val="0"/>
                              </a:ext>
                            </a:extLst>
                          </a:blip>
                          <a:stretch>
                            <a:fillRect/>
                          </a:stretch>
                        </pic:blipFill>
                        <pic:spPr bwMode="auto">
                          <a:xfrm>
                            <a:off x="0" y="0"/>
                            <a:ext cx="1104735" cy="386520"/>
                          </a:xfrm>
                          <a:prstGeom prst="rect">
                            <a:avLst/>
                          </a:prstGeom>
                          <a:noFill/>
                          <a:ln>
                            <a:noFill/>
                          </a:ln>
                        </pic:spPr>
                      </pic:pic>
                    </a:graphicData>
                  </a:graphic>
                </wp:inline>
              </w:drawing>
            </w:r>
          </w:p>
          <w:p w14:paraId="108EFB19" w14:textId="1006AA64" w:rsidR="001D00C5" w:rsidRPr="00EB2F77" w:rsidRDefault="001D00C5" w:rsidP="00EB2F77">
            <w:pPr>
              <w:jc w:val="center"/>
              <w:rPr>
                <w:sz w:val="20"/>
              </w:rPr>
            </w:pPr>
            <w:r w:rsidRPr="00187277">
              <w:rPr>
                <w:sz w:val="20"/>
              </w:rPr>
              <w:t>„</w:t>
            </w:r>
            <w:r w:rsidR="00EB2F77">
              <w:rPr>
                <w:sz w:val="20"/>
              </w:rPr>
              <w:t>Gesund genießen am Arbeitsplatz</w:t>
            </w:r>
            <w:r>
              <w:rPr>
                <w:sz w:val="20"/>
              </w:rPr>
              <w:t>“ von</w:t>
            </w:r>
            <w:r w:rsidR="00EB2F77">
              <w:rPr>
                <w:sz w:val="20"/>
              </w:rPr>
              <w:t xml:space="preserve"> </w:t>
            </w:r>
            <w:r w:rsidRPr="00187277">
              <w:rPr>
                <w:sz w:val="20"/>
              </w:rPr>
              <w:t xml:space="preserve">Prof. Dr. Anne Flothow ist lizenziert unter einer </w:t>
            </w:r>
            <w:hyperlink r:id="rId9" w:history="1">
              <w:r w:rsidRPr="00187277">
                <w:rPr>
                  <w:rStyle w:val="Link"/>
                  <w:sz w:val="20"/>
                </w:rPr>
                <w:t>Creative Commons Namensnennung - Weitergabe unter gleichen Bedingungen 4.0 International Lizenz</w:t>
              </w:r>
            </w:hyperlink>
            <w:r>
              <w:rPr>
                <w:sz w:val="20"/>
              </w:rPr>
              <w:t>.</w:t>
            </w:r>
          </w:p>
        </w:tc>
      </w:tr>
    </w:tbl>
    <w:p w14:paraId="3D607976" w14:textId="77777777" w:rsidR="004316A2" w:rsidRPr="004316A2" w:rsidRDefault="004316A2" w:rsidP="004316A2">
      <w:pPr>
        <w:spacing w:line="276" w:lineRule="auto"/>
        <w:rPr>
          <w:i/>
          <w:sz w:val="18"/>
        </w:rPr>
      </w:pPr>
    </w:p>
    <w:sectPr w:rsidR="004316A2" w:rsidRPr="004316A2" w:rsidSect="008578D7">
      <w:headerReference w:type="default" r:id="rId10"/>
      <w:footerReference w:type="even"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1CF58" w14:textId="77777777" w:rsidR="000143EF" w:rsidRDefault="000143EF" w:rsidP="00984EAA">
      <w:r>
        <w:separator/>
      </w:r>
    </w:p>
  </w:endnote>
  <w:endnote w:type="continuationSeparator" w:id="0">
    <w:p w14:paraId="63F22143" w14:textId="77777777" w:rsidR="000143EF" w:rsidRDefault="000143EF" w:rsidP="0098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5CB5D" w14:textId="77777777" w:rsidR="00503F26" w:rsidRDefault="00503F26" w:rsidP="00984E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2F75AB1" w14:textId="77777777" w:rsidR="00503F26" w:rsidRDefault="00503F2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16386" w14:textId="22D33405" w:rsidR="00503F26" w:rsidRDefault="00503F26" w:rsidP="00984E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76F41">
      <w:rPr>
        <w:rStyle w:val="Seitenzahl"/>
        <w:noProof/>
      </w:rPr>
      <w:t>3</w:t>
    </w:r>
    <w:r>
      <w:rPr>
        <w:rStyle w:val="Seitenzahl"/>
      </w:rPr>
      <w:fldChar w:fldCharType="end"/>
    </w:r>
  </w:p>
  <w:p w14:paraId="7B91A54D" w14:textId="77777777" w:rsidR="00EB2F77" w:rsidRDefault="00EB2F7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07702" w14:textId="77777777" w:rsidR="000143EF" w:rsidRDefault="000143EF" w:rsidP="00984EAA">
      <w:r>
        <w:separator/>
      </w:r>
    </w:p>
  </w:footnote>
  <w:footnote w:type="continuationSeparator" w:id="0">
    <w:p w14:paraId="01BC30FB" w14:textId="77777777" w:rsidR="000143EF" w:rsidRDefault="000143EF" w:rsidP="00984E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EF37" w14:textId="5A318884" w:rsidR="00837A87" w:rsidRDefault="00837A87" w:rsidP="00837A87">
    <w:pPr>
      <w:pStyle w:val="Kopfzeile"/>
    </w:pPr>
    <w:r>
      <w:rPr>
        <w:noProof/>
        <w:lang w:eastAsia="de-DE"/>
      </w:rPr>
      <w:drawing>
        <wp:anchor distT="0" distB="0" distL="114300" distR="114300" simplePos="0" relativeHeight="251659264" behindDoc="0" locked="0" layoutInCell="1" allowOverlap="1" wp14:anchorId="0B364ABD" wp14:editId="3CDDE477">
          <wp:simplePos x="0" y="0"/>
          <wp:positionH relativeFrom="column">
            <wp:posOffset>4295140</wp:posOffset>
          </wp:positionH>
          <wp:positionV relativeFrom="paragraph">
            <wp:posOffset>-104140</wp:posOffset>
          </wp:positionV>
          <wp:extent cx="1029335" cy="378460"/>
          <wp:effectExtent l="0" t="0" r="12065" b="2540"/>
          <wp:wrapThrough wrapText="bothSides">
            <wp:wrapPolygon edited="0">
              <wp:start x="0" y="0"/>
              <wp:lineTo x="0" y="20295"/>
              <wp:lineTo x="21320" y="20295"/>
              <wp:lineTo x="21320"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W_Marke_RGB-72dpi.png"/>
                  <pic:cNvPicPr/>
                </pic:nvPicPr>
                <pic:blipFill>
                  <a:blip r:embed="rId1">
                    <a:extLst>
                      <a:ext uri="{28A0092B-C50C-407E-A947-70E740481C1C}">
                        <a14:useLocalDpi xmlns:a14="http://schemas.microsoft.com/office/drawing/2010/main" val="0"/>
                      </a:ext>
                    </a:extLst>
                  </a:blip>
                  <a:stretch>
                    <a:fillRect/>
                  </a:stretch>
                </pic:blipFill>
                <pic:spPr>
                  <a:xfrm>
                    <a:off x="0" y="0"/>
                    <a:ext cx="1029335" cy="37846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27927EBA" wp14:editId="3A1462B6">
          <wp:simplePos x="0" y="0"/>
          <wp:positionH relativeFrom="column">
            <wp:posOffset>5437505</wp:posOffset>
          </wp:positionH>
          <wp:positionV relativeFrom="paragraph">
            <wp:posOffset>-220980</wp:posOffset>
          </wp:positionV>
          <wp:extent cx="686435" cy="686435"/>
          <wp:effectExtent l="0" t="0" r="0" b="0"/>
          <wp:wrapThrough wrapText="bothSides">
            <wp:wrapPolygon edited="0">
              <wp:start x="0" y="0"/>
              <wp:lineTo x="0" y="16784"/>
              <wp:lineTo x="5595" y="20781"/>
              <wp:lineTo x="15186" y="20781"/>
              <wp:lineTo x="20781" y="16784"/>
              <wp:lineTo x="20781" y="0"/>
              <wp:lineTo x="0"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OU_Logo_lang_kreis.png"/>
                  <pic:cNvPicPr/>
                </pic:nvPicPr>
                <pic:blipFill>
                  <a:blip r:embed="rId2">
                    <a:extLst>
                      <a:ext uri="{28A0092B-C50C-407E-A947-70E740481C1C}">
                        <a14:useLocalDpi xmlns:a14="http://schemas.microsoft.com/office/drawing/2010/main" val="0"/>
                      </a:ext>
                    </a:extLst>
                  </a:blip>
                  <a:stretch>
                    <a:fillRect/>
                  </a:stretch>
                </pic:blipFill>
                <pic:spPr>
                  <a:xfrm>
                    <a:off x="0" y="0"/>
                    <a:ext cx="686435" cy="686435"/>
                  </a:xfrm>
                  <a:prstGeom prst="rect">
                    <a:avLst/>
                  </a:prstGeom>
                </pic:spPr>
              </pic:pic>
            </a:graphicData>
          </a:graphic>
          <wp14:sizeRelH relativeFrom="page">
            <wp14:pctWidth>0</wp14:pctWidth>
          </wp14:sizeRelH>
          <wp14:sizeRelV relativeFrom="page">
            <wp14:pctHeight>0</wp14:pctHeight>
          </wp14:sizeRelV>
        </wp:anchor>
      </w:drawing>
    </w:r>
    <w:r w:rsidR="00EB2F77">
      <w:t>Gesund genießen am Arbeitsplatz</w:t>
    </w:r>
  </w:p>
  <w:p w14:paraId="47F19B71" w14:textId="5F571414" w:rsidR="00984DC1" w:rsidRDefault="00984DC1" w:rsidP="00837A87">
    <w:pPr>
      <w:pStyle w:val="Kopfzeile"/>
    </w:pPr>
    <w:r>
      <w:t>Prof. Dr. Anne Flothow</w:t>
    </w:r>
  </w:p>
  <w:p w14:paraId="75763E12" w14:textId="6145B42F" w:rsidR="00837A87" w:rsidRDefault="002A6CDF" w:rsidP="00837A87">
    <w:pPr>
      <w:pStyle w:val="Kopfzeile"/>
      <w:pBdr>
        <w:bottom w:val="single" w:sz="4" w:space="1" w:color="auto"/>
      </w:pBdr>
    </w:pPr>
    <w:r>
      <w:t>1. Ernährungsmythen-Quiz</w:t>
    </w:r>
  </w:p>
  <w:p w14:paraId="394F248B" w14:textId="77777777" w:rsidR="00EB2F77" w:rsidRDefault="00EB2F77" w:rsidP="00837A87">
    <w:pPr>
      <w:pStyle w:val="Kopfzeile"/>
      <w:pBdr>
        <w:bottom w:val="single" w:sz="4" w:space="1" w:color="auto"/>
      </w:pBdr>
    </w:pPr>
  </w:p>
  <w:p w14:paraId="2D98AF8D" w14:textId="015E9CAE" w:rsidR="00503F26" w:rsidRPr="00837A87" w:rsidRDefault="00503F26" w:rsidP="00837A8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7D1B"/>
    <w:multiLevelType w:val="hybridMultilevel"/>
    <w:tmpl w:val="350EAAF2"/>
    <w:lvl w:ilvl="0" w:tplc="B61E1C6E">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1374209"/>
    <w:multiLevelType w:val="hybridMultilevel"/>
    <w:tmpl w:val="2E4806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4D645A7"/>
    <w:multiLevelType w:val="hybridMultilevel"/>
    <w:tmpl w:val="945C15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97015E"/>
    <w:multiLevelType w:val="hybridMultilevel"/>
    <w:tmpl w:val="661E10CE"/>
    <w:lvl w:ilvl="0" w:tplc="B61E1C6E">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C6206C"/>
    <w:multiLevelType w:val="hybridMultilevel"/>
    <w:tmpl w:val="5FDA8DF4"/>
    <w:lvl w:ilvl="0" w:tplc="B61E1C6E">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EE0887"/>
    <w:multiLevelType w:val="hybridMultilevel"/>
    <w:tmpl w:val="A9BAB5B6"/>
    <w:lvl w:ilvl="0" w:tplc="B61E1C6E">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9B1C38"/>
    <w:multiLevelType w:val="hybridMultilevel"/>
    <w:tmpl w:val="E0EC6E9A"/>
    <w:lvl w:ilvl="0" w:tplc="B61E1C6E">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EB4F74"/>
    <w:multiLevelType w:val="multilevel"/>
    <w:tmpl w:val="A83471A2"/>
    <w:lvl w:ilvl="0">
      <w:start w:val="1"/>
      <w:numFmt w:val="decimal"/>
      <w:lvlText w:val="%1."/>
      <w:lvlJc w:val="left"/>
      <w:pPr>
        <w:ind w:left="684" w:hanging="360"/>
      </w:pPr>
    </w:lvl>
    <w:lvl w:ilvl="1">
      <w:start w:val="1"/>
      <w:numFmt w:val="decimal"/>
      <w:lvlText w:val="%2."/>
      <w:lvlJc w:val="left"/>
      <w:pPr>
        <w:tabs>
          <w:tab w:val="num" w:pos="1044"/>
        </w:tabs>
        <w:ind w:left="1044" w:hanging="720"/>
      </w:pPr>
    </w:lvl>
    <w:lvl w:ilvl="2">
      <w:start w:val="1"/>
      <w:numFmt w:val="decimal"/>
      <w:lvlText w:val="%3."/>
      <w:lvlJc w:val="left"/>
      <w:pPr>
        <w:tabs>
          <w:tab w:val="num" w:pos="1764"/>
        </w:tabs>
        <w:ind w:left="1764" w:hanging="720"/>
      </w:pPr>
    </w:lvl>
    <w:lvl w:ilvl="3">
      <w:start w:val="1"/>
      <w:numFmt w:val="decimal"/>
      <w:lvlText w:val="%4."/>
      <w:lvlJc w:val="left"/>
      <w:pPr>
        <w:tabs>
          <w:tab w:val="num" w:pos="2484"/>
        </w:tabs>
        <w:ind w:left="2484" w:hanging="720"/>
      </w:pPr>
    </w:lvl>
    <w:lvl w:ilvl="4">
      <w:start w:val="1"/>
      <w:numFmt w:val="decimal"/>
      <w:lvlText w:val="%5."/>
      <w:lvlJc w:val="left"/>
      <w:pPr>
        <w:tabs>
          <w:tab w:val="num" w:pos="3204"/>
        </w:tabs>
        <w:ind w:left="3204" w:hanging="720"/>
      </w:pPr>
    </w:lvl>
    <w:lvl w:ilvl="5">
      <w:start w:val="1"/>
      <w:numFmt w:val="decimal"/>
      <w:lvlText w:val="%6."/>
      <w:lvlJc w:val="left"/>
      <w:pPr>
        <w:tabs>
          <w:tab w:val="num" w:pos="3924"/>
        </w:tabs>
        <w:ind w:left="3924" w:hanging="720"/>
      </w:pPr>
    </w:lvl>
    <w:lvl w:ilvl="6">
      <w:start w:val="1"/>
      <w:numFmt w:val="decimal"/>
      <w:lvlText w:val="%7."/>
      <w:lvlJc w:val="left"/>
      <w:pPr>
        <w:tabs>
          <w:tab w:val="num" w:pos="4644"/>
        </w:tabs>
        <w:ind w:left="4644" w:hanging="720"/>
      </w:pPr>
    </w:lvl>
    <w:lvl w:ilvl="7">
      <w:start w:val="1"/>
      <w:numFmt w:val="decimal"/>
      <w:lvlText w:val="%8."/>
      <w:lvlJc w:val="left"/>
      <w:pPr>
        <w:tabs>
          <w:tab w:val="num" w:pos="5364"/>
        </w:tabs>
        <w:ind w:left="5364" w:hanging="720"/>
      </w:pPr>
    </w:lvl>
    <w:lvl w:ilvl="8">
      <w:start w:val="1"/>
      <w:numFmt w:val="decimal"/>
      <w:lvlText w:val="%9."/>
      <w:lvlJc w:val="left"/>
      <w:pPr>
        <w:tabs>
          <w:tab w:val="num" w:pos="6084"/>
        </w:tabs>
        <w:ind w:left="6084" w:hanging="720"/>
      </w:pPr>
    </w:lvl>
  </w:abstractNum>
  <w:abstractNum w:abstractNumId="8">
    <w:nsid w:val="2799490B"/>
    <w:multiLevelType w:val="hybridMultilevel"/>
    <w:tmpl w:val="3B9E68AE"/>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7A801C0"/>
    <w:multiLevelType w:val="hybridMultilevel"/>
    <w:tmpl w:val="832C9B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87B2913"/>
    <w:multiLevelType w:val="multilevel"/>
    <w:tmpl w:val="A83471A2"/>
    <w:lvl w:ilvl="0">
      <w:start w:val="1"/>
      <w:numFmt w:val="decimal"/>
      <w:lvlText w:val="%1."/>
      <w:lvlJc w:val="left"/>
      <w:pPr>
        <w:ind w:left="684" w:hanging="360"/>
      </w:pPr>
    </w:lvl>
    <w:lvl w:ilvl="1">
      <w:start w:val="1"/>
      <w:numFmt w:val="decimal"/>
      <w:lvlText w:val="%2."/>
      <w:lvlJc w:val="left"/>
      <w:pPr>
        <w:tabs>
          <w:tab w:val="num" w:pos="1044"/>
        </w:tabs>
        <w:ind w:left="1044" w:hanging="720"/>
      </w:pPr>
    </w:lvl>
    <w:lvl w:ilvl="2">
      <w:start w:val="1"/>
      <w:numFmt w:val="decimal"/>
      <w:lvlText w:val="%3."/>
      <w:lvlJc w:val="left"/>
      <w:pPr>
        <w:tabs>
          <w:tab w:val="num" w:pos="1764"/>
        </w:tabs>
        <w:ind w:left="1764" w:hanging="720"/>
      </w:pPr>
    </w:lvl>
    <w:lvl w:ilvl="3">
      <w:start w:val="1"/>
      <w:numFmt w:val="decimal"/>
      <w:lvlText w:val="%4."/>
      <w:lvlJc w:val="left"/>
      <w:pPr>
        <w:tabs>
          <w:tab w:val="num" w:pos="2484"/>
        </w:tabs>
        <w:ind w:left="2484" w:hanging="720"/>
      </w:pPr>
    </w:lvl>
    <w:lvl w:ilvl="4">
      <w:start w:val="1"/>
      <w:numFmt w:val="decimal"/>
      <w:lvlText w:val="%5."/>
      <w:lvlJc w:val="left"/>
      <w:pPr>
        <w:tabs>
          <w:tab w:val="num" w:pos="3204"/>
        </w:tabs>
        <w:ind w:left="3204" w:hanging="720"/>
      </w:pPr>
    </w:lvl>
    <w:lvl w:ilvl="5">
      <w:start w:val="1"/>
      <w:numFmt w:val="decimal"/>
      <w:lvlText w:val="%6."/>
      <w:lvlJc w:val="left"/>
      <w:pPr>
        <w:tabs>
          <w:tab w:val="num" w:pos="3924"/>
        </w:tabs>
        <w:ind w:left="3924" w:hanging="720"/>
      </w:pPr>
    </w:lvl>
    <w:lvl w:ilvl="6">
      <w:start w:val="1"/>
      <w:numFmt w:val="decimal"/>
      <w:lvlText w:val="%7."/>
      <w:lvlJc w:val="left"/>
      <w:pPr>
        <w:tabs>
          <w:tab w:val="num" w:pos="4644"/>
        </w:tabs>
        <w:ind w:left="4644" w:hanging="720"/>
      </w:pPr>
    </w:lvl>
    <w:lvl w:ilvl="7">
      <w:start w:val="1"/>
      <w:numFmt w:val="decimal"/>
      <w:lvlText w:val="%8."/>
      <w:lvlJc w:val="left"/>
      <w:pPr>
        <w:tabs>
          <w:tab w:val="num" w:pos="5364"/>
        </w:tabs>
        <w:ind w:left="5364" w:hanging="720"/>
      </w:pPr>
    </w:lvl>
    <w:lvl w:ilvl="8">
      <w:start w:val="1"/>
      <w:numFmt w:val="decimal"/>
      <w:lvlText w:val="%9."/>
      <w:lvlJc w:val="left"/>
      <w:pPr>
        <w:tabs>
          <w:tab w:val="num" w:pos="6084"/>
        </w:tabs>
        <w:ind w:left="6084" w:hanging="720"/>
      </w:pPr>
    </w:lvl>
  </w:abstractNum>
  <w:abstractNum w:abstractNumId="11">
    <w:nsid w:val="29776B01"/>
    <w:multiLevelType w:val="multilevel"/>
    <w:tmpl w:val="A83471A2"/>
    <w:lvl w:ilvl="0">
      <w:start w:val="1"/>
      <w:numFmt w:val="decimal"/>
      <w:lvlText w:val="%1."/>
      <w:lvlJc w:val="left"/>
      <w:pPr>
        <w:ind w:left="684" w:hanging="360"/>
      </w:pPr>
    </w:lvl>
    <w:lvl w:ilvl="1">
      <w:start w:val="1"/>
      <w:numFmt w:val="decimal"/>
      <w:lvlText w:val="%2."/>
      <w:lvlJc w:val="left"/>
      <w:pPr>
        <w:tabs>
          <w:tab w:val="num" w:pos="1044"/>
        </w:tabs>
        <w:ind w:left="1044" w:hanging="720"/>
      </w:pPr>
    </w:lvl>
    <w:lvl w:ilvl="2">
      <w:start w:val="1"/>
      <w:numFmt w:val="decimal"/>
      <w:lvlText w:val="%3."/>
      <w:lvlJc w:val="left"/>
      <w:pPr>
        <w:tabs>
          <w:tab w:val="num" w:pos="1764"/>
        </w:tabs>
        <w:ind w:left="1764" w:hanging="720"/>
      </w:pPr>
    </w:lvl>
    <w:lvl w:ilvl="3">
      <w:start w:val="1"/>
      <w:numFmt w:val="decimal"/>
      <w:lvlText w:val="%4."/>
      <w:lvlJc w:val="left"/>
      <w:pPr>
        <w:tabs>
          <w:tab w:val="num" w:pos="2484"/>
        </w:tabs>
        <w:ind w:left="2484" w:hanging="720"/>
      </w:pPr>
    </w:lvl>
    <w:lvl w:ilvl="4">
      <w:start w:val="1"/>
      <w:numFmt w:val="decimal"/>
      <w:lvlText w:val="%5."/>
      <w:lvlJc w:val="left"/>
      <w:pPr>
        <w:tabs>
          <w:tab w:val="num" w:pos="3204"/>
        </w:tabs>
        <w:ind w:left="3204" w:hanging="720"/>
      </w:pPr>
    </w:lvl>
    <w:lvl w:ilvl="5">
      <w:start w:val="1"/>
      <w:numFmt w:val="decimal"/>
      <w:lvlText w:val="%6."/>
      <w:lvlJc w:val="left"/>
      <w:pPr>
        <w:tabs>
          <w:tab w:val="num" w:pos="3924"/>
        </w:tabs>
        <w:ind w:left="3924" w:hanging="720"/>
      </w:pPr>
    </w:lvl>
    <w:lvl w:ilvl="6">
      <w:start w:val="1"/>
      <w:numFmt w:val="decimal"/>
      <w:lvlText w:val="%7."/>
      <w:lvlJc w:val="left"/>
      <w:pPr>
        <w:tabs>
          <w:tab w:val="num" w:pos="4644"/>
        </w:tabs>
        <w:ind w:left="4644" w:hanging="720"/>
      </w:pPr>
    </w:lvl>
    <w:lvl w:ilvl="7">
      <w:start w:val="1"/>
      <w:numFmt w:val="decimal"/>
      <w:lvlText w:val="%8."/>
      <w:lvlJc w:val="left"/>
      <w:pPr>
        <w:tabs>
          <w:tab w:val="num" w:pos="5364"/>
        </w:tabs>
        <w:ind w:left="5364" w:hanging="720"/>
      </w:pPr>
    </w:lvl>
    <w:lvl w:ilvl="8">
      <w:start w:val="1"/>
      <w:numFmt w:val="decimal"/>
      <w:lvlText w:val="%9."/>
      <w:lvlJc w:val="left"/>
      <w:pPr>
        <w:tabs>
          <w:tab w:val="num" w:pos="6084"/>
        </w:tabs>
        <w:ind w:left="6084" w:hanging="720"/>
      </w:pPr>
    </w:lvl>
  </w:abstractNum>
  <w:abstractNum w:abstractNumId="12">
    <w:nsid w:val="2E46710B"/>
    <w:multiLevelType w:val="hybridMultilevel"/>
    <w:tmpl w:val="6ACA5EDA"/>
    <w:lvl w:ilvl="0" w:tplc="4B764A44">
      <w:start w:val="5"/>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AC60BF6"/>
    <w:multiLevelType w:val="hybridMultilevel"/>
    <w:tmpl w:val="F7983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346FD8"/>
    <w:multiLevelType w:val="hybridMultilevel"/>
    <w:tmpl w:val="C59C88BA"/>
    <w:lvl w:ilvl="0" w:tplc="B61E1C6E">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B292907"/>
    <w:multiLevelType w:val="hybridMultilevel"/>
    <w:tmpl w:val="B8042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72A1EFB"/>
    <w:multiLevelType w:val="multilevel"/>
    <w:tmpl w:val="A83471A2"/>
    <w:lvl w:ilvl="0">
      <w:start w:val="1"/>
      <w:numFmt w:val="decimal"/>
      <w:lvlText w:val="%1."/>
      <w:lvlJc w:val="left"/>
      <w:pPr>
        <w:ind w:left="684" w:hanging="360"/>
      </w:pPr>
    </w:lvl>
    <w:lvl w:ilvl="1">
      <w:start w:val="1"/>
      <w:numFmt w:val="decimal"/>
      <w:lvlText w:val="%2."/>
      <w:lvlJc w:val="left"/>
      <w:pPr>
        <w:tabs>
          <w:tab w:val="num" w:pos="1044"/>
        </w:tabs>
        <w:ind w:left="1044" w:hanging="720"/>
      </w:pPr>
    </w:lvl>
    <w:lvl w:ilvl="2">
      <w:start w:val="1"/>
      <w:numFmt w:val="decimal"/>
      <w:lvlText w:val="%3."/>
      <w:lvlJc w:val="left"/>
      <w:pPr>
        <w:tabs>
          <w:tab w:val="num" w:pos="1764"/>
        </w:tabs>
        <w:ind w:left="1764" w:hanging="720"/>
      </w:pPr>
    </w:lvl>
    <w:lvl w:ilvl="3">
      <w:start w:val="1"/>
      <w:numFmt w:val="decimal"/>
      <w:lvlText w:val="%4."/>
      <w:lvlJc w:val="left"/>
      <w:pPr>
        <w:tabs>
          <w:tab w:val="num" w:pos="2484"/>
        </w:tabs>
        <w:ind w:left="2484" w:hanging="720"/>
      </w:pPr>
    </w:lvl>
    <w:lvl w:ilvl="4">
      <w:start w:val="1"/>
      <w:numFmt w:val="decimal"/>
      <w:lvlText w:val="%5."/>
      <w:lvlJc w:val="left"/>
      <w:pPr>
        <w:tabs>
          <w:tab w:val="num" w:pos="3204"/>
        </w:tabs>
        <w:ind w:left="3204" w:hanging="720"/>
      </w:pPr>
    </w:lvl>
    <w:lvl w:ilvl="5">
      <w:start w:val="1"/>
      <w:numFmt w:val="decimal"/>
      <w:lvlText w:val="%6."/>
      <w:lvlJc w:val="left"/>
      <w:pPr>
        <w:tabs>
          <w:tab w:val="num" w:pos="3924"/>
        </w:tabs>
        <w:ind w:left="3924" w:hanging="720"/>
      </w:pPr>
    </w:lvl>
    <w:lvl w:ilvl="6">
      <w:start w:val="1"/>
      <w:numFmt w:val="decimal"/>
      <w:lvlText w:val="%7."/>
      <w:lvlJc w:val="left"/>
      <w:pPr>
        <w:tabs>
          <w:tab w:val="num" w:pos="4644"/>
        </w:tabs>
        <w:ind w:left="4644" w:hanging="720"/>
      </w:pPr>
    </w:lvl>
    <w:lvl w:ilvl="7">
      <w:start w:val="1"/>
      <w:numFmt w:val="decimal"/>
      <w:lvlText w:val="%8."/>
      <w:lvlJc w:val="left"/>
      <w:pPr>
        <w:tabs>
          <w:tab w:val="num" w:pos="5364"/>
        </w:tabs>
        <w:ind w:left="5364" w:hanging="720"/>
      </w:pPr>
    </w:lvl>
    <w:lvl w:ilvl="8">
      <w:start w:val="1"/>
      <w:numFmt w:val="decimal"/>
      <w:lvlText w:val="%9."/>
      <w:lvlJc w:val="left"/>
      <w:pPr>
        <w:tabs>
          <w:tab w:val="num" w:pos="6084"/>
        </w:tabs>
        <w:ind w:left="6084" w:hanging="720"/>
      </w:pPr>
    </w:lvl>
  </w:abstractNum>
  <w:abstractNum w:abstractNumId="17">
    <w:nsid w:val="7F80227A"/>
    <w:multiLevelType w:val="hybridMultilevel"/>
    <w:tmpl w:val="964AF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1"/>
  </w:num>
  <w:num w:numId="4">
    <w:abstractNumId w:val="16"/>
  </w:num>
  <w:num w:numId="5">
    <w:abstractNumId w:val="12"/>
  </w:num>
  <w:num w:numId="6">
    <w:abstractNumId w:val="10"/>
  </w:num>
  <w:num w:numId="7">
    <w:abstractNumId w:val="1"/>
  </w:num>
  <w:num w:numId="8">
    <w:abstractNumId w:val="15"/>
  </w:num>
  <w:num w:numId="9">
    <w:abstractNumId w:val="17"/>
  </w:num>
  <w:num w:numId="10">
    <w:abstractNumId w:val="7"/>
  </w:num>
  <w:num w:numId="11">
    <w:abstractNumId w:val="2"/>
  </w:num>
  <w:num w:numId="12">
    <w:abstractNumId w:val="9"/>
  </w:num>
  <w:num w:numId="13">
    <w:abstractNumId w:val="0"/>
  </w:num>
  <w:num w:numId="14">
    <w:abstractNumId w:val="4"/>
  </w:num>
  <w:num w:numId="15">
    <w:abstractNumId w:val="6"/>
  </w:num>
  <w:num w:numId="16">
    <w:abstractNumId w:val="3"/>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AA"/>
    <w:rsid w:val="000143EF"/>
    <w:rsid w:val="00086185"/>
    <w:rsid w:val="00091538"/>
    <w:rsid w:val="00093F37"/>
    <w:rsid w:val="000B1571"/>
    <w:rsid w:val="000F51E0"/>
    <w:rsid w:val="00105E3C"/>
    <w:rsid w:val="001108E8"/>
    <w:rsid w:val="00121A5A"/>
    <w:rsid w:val="001239AC"/>
    <w:rsid w:val="0013091A"/>
    <w:rsid w:val="0013410F"/>
    <w:rsid w:val="00135796"/>
    <w:rsid w:val="00147FF0"/>
    <w:rsid w:val="00172B91"/>
    <w:rsid w:val="001D00C5"/>
    <w:rsid w:val="001D102F"/>
    <w:rsid w:val="00214C78"/>
    <w:rsid w:val="00222227"/>
    <w:rsid w:val="00240491"/>
    <w:rsid w:val="00275A86"/>
    <w:rsid w:val="002A6CDF"/>
    <w:rsid w:val="002C1F20"/>
    <w:rsid w:val="003148A9"/>
    <w:rsid w:val="00342335"/>
    <w:rsid w:val="0036633C"/>
    <w:rsid w:val="003A273B"/>
    <w:rsid w:val="003F351F"/>
    <w:rsid w:val="004161F4"/>
    <w:rsid w:val="004316A2"/>
    <w:rsid w:val="00474F4F"/>
    <w:rsid w:val="00503F26"/>
    <w:rsid w:val="0054189C"/>
    <w:rsid w:val="00550830"/>
    <w:rsid w:val="005D784D"/>
    <w:rsid w:val="005F7EAA"/>
    <w:rsid w:val="0060335F"/>
    <w:rsid w:val="006775F3"/>
    <w:rsid w:val="00682F03"/>
    <w:rsid w:val="006E4682"/>
    <w:rsid w:val="006F3576"/>
    <w:rsid w:val="00700DB6"/>
    <w:rsid w:val="00717D9B"/>
    <w:rsid w:val="00772E4F"/>
    <w:rsid w:val="00773E09"/>
    <w:rsid w:val="007A0AA3"/>
    <w:rsid w:val="007A3DC7"/>
    <w:rsid w:val="00837A87"/>
    <w:rsid w:val="008578D7"/>
    <w:rsid w:val="0087796F"/>
    <w:rsid w:val="00883AB5"/>
    <w:rsid w:val="00885FB3"/>
    <w:rsid w:val="008910B1"/>
    <w:rsid w:val="008B21A2"/>
    <w:rsid w:val="008C2F2A"/>
    <w:rsid w:val="00902489"/>
    <w:rsid w:val="00944218"/>
    <w:rsid w:val="00950CC0"/>
    <w:rsid w:val="00975E52"/>
    <w:rsid w:val="00984DC1"/>
    <w:rsid w:val="00984EAA"/>
    <w:rsid w:val="009E4177"/>
    <w:rsid w:val="00A95AB7"/>
    <w:rsid w:val="00AA450F"/>
    <w:rsid w:val="00AB2CB5"/>
    <w:rsid w:val="00B10796"/>
    <w:rsid w:val="00B3453F"/>
    <w:rsid w:val="00B653C5"/>
    <w:rsid w:val="00BC53F4"/>
    <w:rsid w:val="00BC5A83"/>
    <w:rsid w:val="00C0304B"/>
    <w:rsid w:val="00C33034"/>
    <w:rsid w:val="00C6414D"/>
    <w:rsid w:val="00C76F41"/>
    <w:rsid w:val="00CD07F8"/>
    <w:rsid w:val="00D708D8"/>
    <w:rsid w:val="00D92112"/>
    <w:rsid w:val="00E15E24"/>
    <w:rsid w:val="00E27880"/>
    <w:rsid w:val="00E41C97"/>
    <w:rsid w:val="00EB2F77"/>
    <w:rsid w:val="00ED19B0"/>
    <w:rsid w:val="00EE01C3"/>
    <w:rsid w:val="00EE2525"/>
    <w:rsid w:val="00F45C3B"/>
    <w:rsid w:val="00F96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759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4EAA"/>
    <w:rPr>
      <w:sz w:val="22"/>
      <w:szCs w:val="22"/>
    </w:rPr>
  </w:style>
  <w:style w:type="paragraph" w:styleId="berschrift1">
    <w:name w:val="heading 1"/>
    <w:basedOn w:val="Standard"/>
    <w:next w:val="Standard"/>
    <w:link w:val="berschrift1Zchn"/>
    <w:uiPriority w:val="9"/>
    <w:qFormat/>
    <w:rsid w:val="00984E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950C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950CC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4EAA"/>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984EAA"/>
    <w:pPr>
      <w:ind w:left="720"/>
      <w:contextualSpacing/>
    </w:pPr>
  </w:style>
  <w:style w:type="character" w:styleId="Link">
    <w:name w:val="Hyperlink"/>
    <w:basedOn w:val="Absatz-Standardschriftart"/>
    <w:uiPriority w:val="99"/>
    <w:unhideWhenUsed/>
    <w:rsid w:val="00984EAA"/>
    <w:rPr>
      <w:color w:val="0563C1" w:themeColor="hyperlink"/>
      <w:u w:val="single"/>
    </w:rPr>
  </w:style>
  <w:style w:type="table" w:styleId="Tabellenraster">
    <w:name w:val="Table Grid"/>
    <w:basedOn w:val="NormaleTabelle"/>
    <w:uiPriority w:val="39"/>
    <w:rsid w:val="00984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984EA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84EA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84EAA"/>
    <w:pPr>
      <w:tabs>
        <w:tab w:val="center" w:pos="4536"/>
        <w:tab w:val="right" w:pos="9072"/>
      </w:tabs>
    </w:pPr>
  </w:style>
  <w:style w:type="character" w:customStyle="1" w:styleId="KopfzeileZchn">
    <w:name w:val="Kopfzeile Zchn"/>
    <w:basedOn w:val="Absatz-Standardschriftart"/>
    <w:link w:val="Kopfzeile"/>
    <w:uiPriority w:val="99"/>
    <w:rsid w:val="00984EAA"/>
    <w:rPr>
      <w:sz w:val="22"/>
      <w:szCs w:val="22"/>
    </w:rPr>
  </w:style>
  <w:style w:type="paragraph" w:styleId="Fuzeile">
    <w:name w:val="footer"/>
    <w:basedOn w:val="Standard"/>
    <w:link w:val="FuzeileZchn"/>
    <w:uiPriority w:val="99"/>
    <w:unhideWhenUsed/>
    <w:rsid w:val="00984EAA"/>
    <w:pPr>
      <w:tabs>
        <w:tab w:val="center" w:pos="4536"/>
        <w:tab w:val="right" w:pos="9072"/>
      </w:tabs>
    </w:pPr>
  </w:style>
  <w:style w:type="character" w:customStyle="1" w:styleId="FuzeileZchn">
    <w:name w:val="Fußzeile Zchn"/>
    <w:basedOn w:val="Absatz-Standardschriftart"/>
    <w:link w:val="Fuzeile"/>
    <w:uiPriority w:val="99"/>
    <w:rsid w:val="00984EAA"/>
    <w:rPr>
      <w:sz w:val="22"/>
      <w:szCs w:val="22"/>
    </w:rPr>
  </w:style>
  <w:style w:type="character" w:styleId="Seitenzahl">
    <w:name w:val="page number"/>
    <w:basedOn w:val="Absatz-Standardschriftart"/>
    <w:uiPriority w:val="99"/>
    <w:semiHidden/>
    <w:unhideWhenUsed/>
    <w:rsid w:val="00984EAA"/>
  </w:style>
  <w:style w:type="paragraph" w:styleId="Sprechblasentext">
    <w:name w:val="Balloon Text"/>
    <w:basedOn w:val="Standard"/>
    <w:link w:val="SprechblasentextZchn"/>
    <w:uiPriority w:val="99"/>
    <w:semiHidden/>
    <w:unhideWhenUsed/>
    <w:rsid w:val="00984EA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84EAA"/>
    <w:rPr>
      <w:rFonts w:ascii="Times New Roman" w:hAnsi="Times New Roman" w:cs="Times New Roman"/>
      <w:sz w:val="18"/>
      <w:szCs w:val="18"/>
    </w:rPr>
  </w:style>
  <w:style w:type="paragraph" w:styleId="berarbeitung">
    <w:name w:val="Revision"/>
    <w:hidden/>
    <w:uiPriority w:val="99"/>
    <w:semiHidden/>
    <w:rsid w:val="00984EAA"/>
    <w:rPr>
      <w:sz w:val="22"/>
      <w:szCs w:val="22"/>
    </w:rPr>
  </w:style>
  <w:style w:type="character" w:styleId="BesuchterLink">
    <w:name w:val="FollowedHyperlink"/>
    <w:basedOn w:val="Absatz-Standardschriftart"/>
    <w:uiPriority w:val="99"/>
    <w:semiHidden/>
    <w:unhideWhenUsed/>
    <w:rsid w:val="00885FB3"/>
    <w:rPr>
      <w:color w:val="954F72" w:themeColor="followedHyperlink"/>
      <w:u w:val="single"/>
    </w:rPr>
  </w:style>
  <w:style w:type="character" w:customStyle="1" w:styleId="apple-converted-space">
    <w:name w:val="apple-converted-space"/>
    <w:basedOn w:val="Absatz-Standardschriftart"/>
    <w:rsid w:val="004161F4"/>
  </w:style>
  <w:style w:type="character" w:styleId="Hervorhebung">
    <w:name w:val="Emphasis"/>
    <w:basedOn w:val="Absatz-Standardschriftart"/>
    <w:uiPriority w:val="20"/>
    <w:qFormat/>
    <w:rsid w:val="004161F4"/>
    <w:rPr>
      <w:i/>
      <w:iCs/>
    </w:rPr>
  </w:style>
  <w:style w:type="character" w:styleId="Fett">
    <w:name w:val="Strong"/>
    <w:basedOn w:val="Absatz-Standardschriftart"/>
    <w:uiPriority w:val="22"/>
    <w:qFormat/>
    <w:rsid w:val="00093F37"/>
    <w:rPr>
      <w:b/>
      <w:bCs/>
    </w:rPr>
  </w:style>
  <w:style w:type="character" w:styleId="Kommentarzeichen">
    <w:name w:val="annotation reference"/>
    <w:basedOn w:val="Absatz-Standardschriftart"/>
    <w:uiPriority w:val="99"/>
    <w:semiHidden/>
    <w:unhideWhenUsed/>
    <w:rsid w:val="00950CC0"/>
    <w:rPr>
      <w:sz w:val="16"/>
      <w:szCs w:val="16"/>
    </w:rPr>
  </w:style>
  <w:style w:type="paragraph" w:styleId="Kommentartext">
    <w:name w:val="annotation text"/>
    <w:basedOn w:val="Standard"/>
    <w:link w:val="KommentartextZchn"/>
    <w:uiPriority w:val="99"/>
    <w:semiHidden/>
    <w:unhideWhenUsed/>
    <w:rsid w:val="00950CC0"/>
    <w:rPr>
      <w:sz w:val="20"/>
      <w:szCs w:val="20"/>
    </w:rPr>
  </w:style>
  <w:style w:type="character" w:customStyle="1" w:styleId="KommentartextZchn">
    <w:name w:val="Kommentartext Zchn"/>
    <w:basedOn w:val="Absatz-Standardschriftart"/>
    <w:link w:val="Kommentartext"/>
    <w:uiPriority w:val="99"/>
    <w:semiHidden/>
    <w:rsid w:val="00950CC0"/>
    <w:rPr>
      <w:sz w:val="20"/>
      <w:szCs w:val="20"/>
    </w:rPr>
  </w:style>
  <w:style w:type="paragraph" w:styleId="Kommentarthema">
    <w:name w:val="annotation subject"/>
    <w:basedOn w:val="Kommentartext"/>
    <w:next w:val="Kommentartext"/>
    <w:link w:val="KommentarthemaZchn"/>
    <w:uiPriority w:val="99"/>
    <w:semiHidden/>
    <w:unhideWhenUsed/>
    <w:rsid w:val="00950CC0"/>
    <w:rPr>
      <w:b/>
      <w:bCs/>
    </w:rPr>
  </w:style>
  <w:style w:type="character" w:customStyle="1" w:styleId="KommentarthemaZchn">
    <w:name w:val="Kommentarthema Zchn"/>
    <w:basedOn w:val="KommentartextZchn"/>
    <w:link w:val="Kommentarthema"/>
    <w:uiPriority w:val="99"/>
    <w:semiHidden/>
    <w:rsid w:val="00950CC0"/>
    <w:rPr>
      <w:b/>
      <w:bCs/>
      <w:sz w:val="20"/>
      <w:szCs w:val="20"/>
    </w:rPr>
  </w:style>
  <w:style w:type="character" w:customStyle="1" w:styleId="berschrift2Zchn">
    <w:name w:val="Überschrift 2 Zchn"/>
    <w:basedOn w:val="Absatz-Standardschriftart"/>
    <w:link w:val="berschrift2"/>
    <w:uiPriority w:val="9"/>
    <w:semiHidden/>
    <w:rsid w:val="00950CC0"/>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950CC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849">
      <w:bodyDiv w:val="1"/>
      <w:marLeft w:val="0"/>
      <w:marRight w:val="0"/>
      <w:marTop w:val="0"/>
      <w:marBottom w:val="0"/>
      <w:divBdr>
        <w:top w:val="none" w:sz="0" w:space="0" w:color="auto"/>
        <w:left w:val="none" w:sz="0" w:space="0" w:color="auto"/>
        <w:bottom w:val="none" w:sz="0" w:space="0" w:color="auto"/>
        <w:right w:val="none" w:sz="0" w:space="0" w:color="auto"/>
      </w:divBdr>
    </w:div>
    <w:div w:id="35008392">
      <w:bodyDiv w:val="1"/>
      <w:marLeft w:val="0"/>
      <w:marRight w:val="0"/>
      <w:marTop w:val="0"/>
      <w:marBottom w:val="0"/>
      <w:divBdr>
        <w:top w:val="none" w:sz="0" w:space="0" w:color="auto"/>
        <w:left w:val="none" w:sz="0" w:space="0" w:color="auto"/>
        <w:bottom w:val="none" w:sz="0" w:space="0" w:color="auto"/>
        <w:right w:val="none" w:sz="0" w:space="0" w:color="auto"/>
      </w:divBdr>
    </w:div>
    <w:div w:id="154996576">
      <w:bodyDiv w:val="1"/>
      <w:marLeft w:val="0"/>
      <w:marRight w:val="0"/>
      <w:marTop w:val="0"/>
      <w:marBottom w:val="0"/>
      <w:divBdr>
        <w:top w:val="none" w:sz="0" w:space="0" w:color="auto"/>
        <w:left w:val="none" w:sz="0" w:space="0" w:color="auto"/>
        <w:bottom w:val="none" w:sz="0" w:space="0" w:color="auto"/>
        <w:right w:val="none" w:sz="0" w:space="0" w:color="auto"/>
      </w:divBdr>
    </w:div>
    <w:div w:id="208997735">
      <w:bodyDiv w:val="1"/>
      <w:marLeft w:val="0"/>
      <w:marRight w:val="0"/>
      <w:marTop w:val="0"/>
      <w:marBottom w:val="0"/>
      <w:divBdr>
        <w:top w:val="none" w:sz="0" w:space="0" w:color="auto"/>
        <w:left w:val="none" w:sz="0" w:space="0" w:color="auto"/>
        <w:bottom w:val="none" w:sz="0" w:space="0" w:color="auto"/>
        <w:right w:val="none" w:sz="0" w:space="0" w:color="auto"/>
      </w:divBdr>
    </w:div>
    <w:div w:id="239220747">
      <w:bodyDiv w:val="1"/>
      <w:marLeft w:val="0"/>
      <w:marRight w:val="0"/>
      <w:marTop w:val="0"/>
      <w:marBottom w:val="0"/>
      <w:divBdr>
        <w:top w:val="none" w:sz="0" w:space="0" w:color="auto"/>
        <w:left w:val="none" w:sz="0" w:space="0" w:color="auto"/>
        <w:bottom w:val="none" w:sz="0" w:space="0" w:color="auto"/>
        <w:right w:val="none" w:sz="0" w:space="0" w:color="auto"/>
      </w:divBdr>
    </w:div>
    <w:div w:id="386221076">
      <w:bodyDiv w:val="1"/>
      <w:marLeft w:val="0"/>
      <w:marRight w:val="0"/>
      <w:marTop w:val="0"/>
      <w:marBottom w:val="0"/>
      <w:divBdr>
        <w:top w:val="none" w:sz="0" w:space="0" w:color="auto"/>
        <w:left w:val="none" w:sz="0" w:space="0" w:color="auto"/>
        <w:bottom w:val="none" w:sz="0" w:space="0" w:color="auto"/>
        <w:right w:val="none" w:sz="0" w:space="0" w:color="auto"/>
      </w:divBdr>
    </w:div>
    <w:div w:id="441340291">
      <w:bodyDiv w:val="1"/>
      <w:marLeft w:val="0"/>
      <w:marRight w:val="0"/>
      <w:marTop w:val="0"/>
      <w:marBottom w:val="0"/>
      <w:divBdr>
        <w:top w:val="none" w:sz="0" w:space="0" w:color="auto"/>
        <w:left w:val="none" w:sz="0" w:space="0" w:color="auto"/>
        <w:bottom w:val="none" w:sz="0" w:space="0" w:color="auto"/>
        <w:right w:val="none" w:sz="0" w:space="0" w:color="auto"/>
      </w:divBdr>
    </w:div>
    <w:div w:id="466975184">
      <w:bodyDiv w:val="1"/>
      <w:marLeft w:val="0"/>
      <w:marRight w:val="0"/>
      <w:marTop w:val="0"/>
      <w:marBottom w:val="0"/>
      <w:divBdr>
        <w:top w:val="none" w:sz="0" w:space="0" w:color="auto"/>
        <w:left w:val="none" w:sz="0" w:space="0" w:color="auto"/>
        <w:bottom w:val="none" w:sz="0" w:space="0" w:color="auto"/>
        <w:right w:val="none" w:sz="0" w:space="0" w:color="auto"/>
      </w:divBdr>
    </w:div>
    <w:div w:id="621965284">
      <w:bodyDiv w:val="1"/>
      <w:marLeft w:val="0"/>
      <w:marRight w:val="0"/>
      <w:marTop w:val="0"/>
      <w:marBottom w:val="0"/>
      <w:divBdr>
        <w:top w:val="none" w:sz="0" w:space="0" w:color="auto"/>
        <w:left w:val="none" w:sz="0" w:space="0" w:color="auto"/>
        <w:bottom w:val="none" w:sz="0" w:space="0" w:color="auto"/>
        <w:right w:val="none" w:sz="0" w:space="0" w:color="auto"/>
      </w:divBdr>
    </w:div>
    <w:div w:id="683364441">
      <w:bodyDiv w:val="1"/>
      <w:marLeft w:val="0"/>
      <w:marRight w:val="0"/>
      <w:marTop w:val="0"/>
      <w:marBottom w:val="0"/>
      <w:divBdr>
        <w:top w:val="none" w:sz="0" w:space="0" w:color="auto"/>
        <w:left w:val="none" w:sz="0" w:space="0" w:color="auto"/>
        <w:bottom w:val="none" w:sz="0" w:space="0" w:color="auto"/>
        <w:right w:val="none" w:sz="0" w:space="0" w:color="auto"/>
      </w:divBdr>
    </w:div>
    <w:div w:id="707603394">
      <w:bodyDiv w:val="1"/>
      <w:marLeft w:val="0"/>
      <w:marRight w:val="0"/>
      <w:marTop w:val="0"/>
      <w:marBottom w:val="0"/>
      <w:divBdr>
        <w:top w:val="none" w:sz="0" w:space="0" w:color="auto"/>
        <w:left w:val="none" w:sz="0" w:space="0" w:color="auto"/>
        <w:bottom w:val="none" w:sz="0" w:space="0" w:color="auto"/>
        <w:right w:val="none" w:sz="0" w:space="0" w:color="auto"/>
      </w:divBdr>
    </w:div>
    <w:div w:id="1005934872">
      <w:bodyDiv w:val="1"/>
      <w:marLeft w:val="0"/>
      <w:marRight w:val="0"/>
      <w:marTop w:val="0"/>
      <w:marBottom w:val="0"/>
      <w:divBdr>
        <w:top w:val="none" w:sz="0" w:space="0" w:color="auto"/>
        <w:left w:val="none" w:sz="0" w:space="0" w:color="auto"/>
        <w:bottom w:val="none" w:sz="0" w:space="0" w:color="auto"/>
        <w:right w:val="none" w:sz="0" w:space="0" w:color="auto"/>
      </w:divBdr>
    </w:div>
    <w:div w:id="1144734075">
      <w:bodyDiv w:val="1"/>
      <w:marLeft w:val="0"/>
      <w:marRight w:val="0"/>
      <w:marTop w:val="0"/>
      <w:marBottom w:val="0"/>
      <w:divBdr>
        <w:top w:val="none" w:sz="0" w:space="0" w:color="auto"/>
        <w:left w:val="none" w:sz="0" w:space="0" w:color="auto"/>
        <w:bottom w:val="none" w:sz="0" w:space="0" w:color="auto"/>
        <w:right w:val="none" w:sz="0" w:space="0" w:color="auto"/>
      </w:divBdr>
    </w:div>
    <w:div w:id="1279337796">
      <w:bodyDiv w:val="1"/>
      <w:marLeft w:val="0"/>
      <w:marRight w:val="0"/>
      <w:marTop w:val="0"/>
      <w:marBottom w:val="0"/>
      <w:divBdr>
        <w:top w:val="none" w:sz="0" w:space="0" w:color="auto"/>
        <w:left w:val="none" w:sz="0" w:space="0" w:color="auto"/>
        <w:bottom w:val="none" w:sz="0" w:space="0" w:color="auto"/>
        <w:right w:val="none" w:sz="0" w:space="0" w:color="auto"/>
      </w:divBdr>
    </w:div>
    <w:div w:id="1319073981">
      <w:bodyDiv w:val="1"/>
      <w:marLeft w:val="0"/>
      <w:marRight w:val="0"/>
      <w:marTop w:val="0"/>
      <w:marBottom w:val="0"/>
      <w:divBdr>
        <w:top w:val="none" w:sz="0" w:space="0" w:color="auto"/>
        <w:left w:val="none" w:sz="0" w:space="0" w:color="auto"/>
        <w:bottom w:val="none" w:sz="0" w:space="0" w:color="auto"/>
        <w:right w:val="none" w:sz="0" w:space="0" w:color="auto"/>
      </w:divBdr>
    </w:div>
    <w:div w:id="1418986301">
      <w:bodyDiv w:val="1"/>
      <w:marLeft w:val="0"/>
      <w:marRight w:val="0"/>
      <w:marTop w:val="0"/>
      <w:marBottom w:val="0"/>
      <w:divBdr>
        <w:top w:val="none" w:sz="0" w:space="0" w:color="auto"/>
        <w:left w:val="none" w:sz="0" w:space="0" w:color="auto"/>
        <w:bottom w:val="none" w:sz="0" w:space="0" w:color="auto"/>
        <w:right w:val="none" w:sz="0" w:space="0" w:color="auto"/>
      </w:divBdr>
    </w:div>
    <w:div w:id="1482112132">
      <w:bodyDiv w:val="1"/>
      <w:marLeft w:val="0"/>
      <w:marRight w:val="0"/>
      <w:marTop w:val="0"/>
      <w:marBottom w:val="0"/>
      <w:divBdr>
        <w:top w:val="none" w:sz="0" w:space="0" w:color="auto"/>
        <w:left w:val="none" w:sz="0" w:space="0" w:color="auto"/>
        <w:bottom w:val="none" w:sz="0" w:space="0" w:color="auto"/>
        <w:right w:val="none" w:sz="0" w:space="0" w:color="auto"/>
      </w:divBdr>
    </w:div>
    <w:div w:id="1547137821">
      <w:bodyDiv w:val="1"/>
      <w:marLeft w:val="0"/>
      <w:marRight w:val="0"/>
      <w:marTop w:val="0"/>
      <w:marBottom w:val="0"/>
      <w:divBdr>
        <w:top w:val="none" w:sz="0" w:space="0" w:color="auto"/>
        <w:left w:val="none" w:sz="0" w:space="0" w:color="auto"/>
        <w:bottom w:val="none" w:sz="0" w:space="0" w:color="auto"/>
        <w:right w:val="none" w:sz="0" w:space="0" w:color="auto"/>
      </w:divBdr>
    </w:div>
    <w:div w:id="1577279248">
      <w:bodyDiv w:val="1"/>
      <w:marLeft w:val="0"/>
      <w:marRight w:val="0"/>
      <w:marTop w:val="0"/>
      <w:marBottom w:val="0"/>
      <w:divBdr>
        <w:top w:val="none" w:sz="0" w:space="0" w:color="auto"/>
        <w:left w:val="none" w:sz="0" w:space="0" w:color="auto"/>
        <w:bottom w:val="none" w:sz="0" w:space="0" w:color="auto"/>
        <w:right w:val="none" w:sz="0" w:space="0" w:color="auto"/>
      </w:divBdr>
    </w:div>
    <w:div w:id="1748654418">
      <w:bodyDiv w:val="1"/>
      <w:marLeft w:val="0"/>
      <w:marRight w:val="0"/>
      <w:marTop w:val="0"/>
      <w:marBottom w:val="0"/>
      <w:divBdr>
        <w:top w:val="none" w:sz="0" w:space="0" w:color="auto"/>
        <w:left w:val="none" w:sz="0" w:space="0" w:color="auto"/>
        <w:bottom w:val="none" w:sz="0" w:space="0" w:color="auto"/>
        <w:right w:val="none" w:sz="0" w:space="0" w:color="auto"/>
      </w:divBdr>
    </w:div>
    <w:div w:id="1796438343">
      <w:bodyDiv w:val="1"/>
      <w:marLeft w:val="0"/>
      <w:marRight w:val="0"/>
      <w:marTop w:val="0"/>
      <w:marBottom w:val="0"/>
      <w:divBdr>
        <w:top w:val="none" w:sz="0" w:space="0" w:color="auto"/>
        <w:left w:val="none" w:sz="0" w:space="0" w:color="auto"/>
        <w:bottom w:val="none" w:sz="0" w:space="0" w:color="auto"/>
        <w:right w:val="none" w:sz="0" w:space="0" w:color="auto"/>
      </w:divBdr>
    </w:div>
    <w:div w:id="1825386978">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61550385">
      <w:bodyDiv w:val="1"/>
      <w:marLeft w:val="0"/>
      <w:marRight w:val="0"/>
      <w:marTop w:val="0"/>
      <w:marBottom w:val="0"/>
      <w:divBdr>
        <w:top w:val="none" w:sz="0" w:space="0" w:color="auto"/>
        <w:left w:val="none" w:sz="0" w:space="0" w:color="auto"/>
        <w:bottom w:val="none" w:sz="0" w:space="0" w:color="auto"/>
        <w:right w:val="none" w:sz="0" w:space="0" w:color="auto"/>
      </w:divBdr>
    </w:div>
    <w:div w:id="1888367878">
      <w:bodyDiv w:val="1"/>
      <w:marLeft w:val="0"/>
      <w:marRight w:val="0"/>
      <w:marTop w:val="0"/>
      <w:marBottom w:val="0"/>
      <w:divBdr>
        <w:top w:val="none" w:sz="0" w:space="0" w:color="auto"/>
        <w:left w:val="none" w:sz="0" w:space="0" w:color="auto"/>
        <w:bottom w:val="none" w:sz="0" w:space="0" w:color="auto"/>
        <w:right w:val="none" w:sz="0" w:space="0" w:color="auto"/>
      </w:divBdr>
    </w:div>
    <w:div w:id="2041659827">
      <w:bodyDiv w:val="1"/>
      <w:marLeft w:val="0"/>
      <w:marRight w:val="0"/>
      <w:marTop w:val="0"/>
      <w:marBottom w:val="0"/>
      <w:divBdr>
        <w:top w:val="none" w:sz="0" w:space="0" w:color="auto"/>
        <w:left w:val="none" w:sz="0" w:space="0" w:color="auto"/>
        <w:bottom w:val="none" w:sz="0" w:space="0" w:color="auto"/>
        <w:right w:val="none" w:sz="0" w:space="0" w:color="auto"/>
      </w:divBdr>
    </w:div>
    <w:div w:id="2056654669">
      <w:bodyDiv w:val="1"/>
      <w:marLeft w:val="0"/>
      <w:marRight w:val="0"/>
      <w:marTop w:val="0"/>
      <w:marBottom w:val="0"/>
      <w:divBdr>
        <w:top w:val="none" w:sz="0" w:space="0" w:color="auto"/>
        <w:left w:val="none" w:sz="0" w:space="0" w:color="auto"/>
        <w:bottom w:val="none" w:sz="0" w:space="0" w:color="auto"/>
        <w:right w:val="none" w:sz="0" w:space="0" w:color="auto"/>
      </w:divBdr>
    </w:div>
    <w:div w:id="2068796822">
      <w:bodyDiv w:val="1"/>
      <w:marLeft w:val="0"/>
      <w:marRight w:val="0"/>
      <w:marTop w:val="0"/>
      <w:marBottom w:val="0"/>
      <w:divBdr>
        <w:top w:val="none" w:sz="0" w:space="0" w:color="auto"/>
        <w:left w:val="none" w:sz="0" w:space="0" w:color="auto"/>
        <w:bottom w:val="none" w:sz="0" w:space="0" w:color="auto"/>
        <w:right w:val="none" w:sz="0" w:space="0" w:color="auto"/>
      </w:divBdr>
      <w:divsChild>
        <w:div w:id="222329504">
          <w:marLeft w:val="0"/>
          <w:marRight w:val="150"/>
          <w:marTop w:val="300"/>
          <w:marBottom w:val="600"/>
          <w:divBdr>
            <w:top w:val="none" w:sz="0" w:space="0" w:color="auto"/>
            <w:left w:val="single" w:sz="24" w:space="18" w:color="F47723"/>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sa/4.0/" TargetMode="External"/><Relationship Id="rId8" Type="http://schemas.openxmlformats.org/officeDocument/2006/relationships/image" Target="media/image1.png"/><Relationship Id="rId9" Type="http://schemas.openxmlformats.org/officeDocument/2006/relationships/hyperlink" Target="http://creativecommons.org/licenses/by-sa/4.0/"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9739</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Kahrmann</dc:creator>
  <cp:keywords/>
  <dc:description/>
  <cp:lastModifiedBy>Tobias Kahrmann</cp:lastModifiedBy>
  <cp:revision>21</cp:revision>
  <dcterms:created xsi:type="dcterms:W3CDTF">2018-10-03T14:35:00Z</dcterms:created>
  <dcterms:modified xsi:type="dcterms:W3CDTF">2018-12-10T08:27:00Z</dcterms:modified>
</cp:coreProperties>
</file>