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EE185" w14:textId="6C6E40FF" w:rsidR="005C2A4D" w:rsidRPr="002B0692" w:rsidRDefault="00AC6514" w:rsidP="002B0692">
      <w:pPr>
        <w:pStyle w:val="Titel"/>
        <w:tabs>
          <w:tab w:val="left" w:pos="8312"/>
        </w:tabs>
        <w:spacing w:line="360" w:lineRule="auto"/>
        <w:rPr>
          <w:color w:val="2E74B5" w:themeColor="accent1" w:themeShade="BF"/>
          <w:spacing w:val="0"/>
          <w:kern w:val="0"/>
          <w:sz w:val="36"/>
          <w:szCs w:val="32"/>
        </w:rPr>
      </w:pPr>
      <w:r>
        <w:rPr>
          <w:color w:val="2E74B5" w:themeColor="accent1" w:themeShade="BF"/>
          <w:spacing w:val="0"/>
          <w:kern w:val="0"/>
          <w:sz w:val="36"/>
          <w:szCs w:val="32"/>
        </w:rPr>
        <w:t>4.</w:t>
      </w:r>
      <w:r w:rsidR="00BB657D" w:rsidRPr="009F3627">
        <w:rPr>
          <w:color w:val="2E74B5" w:themeColor="accent1" w:themeShade="BF"/>
          <w:spacing w:val="0"/>
          <w:kern w:val="0"/>
          <w:sz w:val="36"/>
          <w:szCs w:val="32"/>
        </w:rPr>
        <w:t xml:space="preserve"> Ernährung und Leistungsfähigkeit</w:t>
      </w:r>
    </w:p>
    <w:p w14:paraId="6EE9952D" w14:textId="5B3BA206" w:rsidR="009F3627" w:rsidRPr="00D6276B" w:rsidRDefault="00101C47" w:rsidP="00D6276B">
      <w:pPr>
        <w:pStyle w:val="berschrift2"/>
        <w:spacing w:line="360" w:lineRule="auto"/>
        <w:rPr>
          <w:sz w:val="28"/>
        </w:rPr>
      </w:pPr>
      <w:r w:rsidRPr="000D686F">
        <w:rPr>
          <w:sz w:val="28"/>
        </w:rPr>
        <w:t>Energiebedarf und -</w:t>
      </w:r>
      <w:r w:rsidR="00133E12" w:rsidRPr="000D686F">
        <w:rPr>
          <w:sz w:val="28"/>
        </w:rPr>
        <w:t>bilanz</w:t>
      </w:r>
    </w:p>
    <w:p w14:paraId="5F6004AF" w14:textId="3E6E5132" w:rsidR="00133E12" w:rsidRPr="009F3627" w:rsidRDefault="00133E12" w:rsidP="009F3627">
      <w:pPr>
        <w:spacing w:line="276" w:lineRule="auto"/>
      </w:pPr>
      <w:r w:rsidRPr="009F3627">
        <w:t>Um während des Arbeitstages leistungsfähig zu bleiben</w:t>
      </w:r>
      <w:r w:rsidR="002E7057">
        <w:t>,</w:t>
      </w:r>
      <w:r w:rsidRPr="009F3627">
        <w:t xml:space="preserve"> braucht der Mensch Energie. Die</w:t>
      </w:r>
      <w:r w:rsidR="00E62F1C">
        <w:t xml:space="preserve">se wird </w:t>
      </w:r>
      <w:r w:rsidRPr="009F3627">
        <w:t xml:space="preserve"> </w:t>
      </w:r>
      <w:r w:rsidR="00E62F1C">
        <w:t xml:space="preserve"> von</w:t>
      </w:r>
      <w:r w:rsidRPr="009F3627">
        <w:t xml:space="preserve"> den in Lebensmitteln enthaltenen Nährstoffen, </w:t>
      </w:r>
      <w:r w:rsidR="002E7057">
        <w:t xml:space="preserve">vor allem </w:t>
      </w:r>
      <w:r w:rsidRPr="009F3627">
        <w:t>Kohlenhydrate, Fett</w:t>
      </w:r>
      <w:r w:rsidR="002E7057">
        <w:t xml:space="preserve"> und </w:t>
      </w:r>
      <w:r w:rsidRPr="009F3627">
        <w:t>Protein</w:t>
      </w:r>
      <w:r w:rsidR="00E62F1C">
        <w:t xml:space="preserve"> geliefert.</w:t>
      </w:r>
      <w:r w:rsidR="002B0692">
        <w:t xml:space="preserve"> </w:t>
      </w:r>
      <w:r w:rsidRPr="009F3627">
        <w:t xml:space="preserve">Der </w:t>
      </w:r>
      <w:r w:rsidR="00E62F1C">
        <w:t xml:space="preserve">Energie- bzw. </w:t>
      </w:r>
      <w:r w:rsidR="008A59AE">
        <w:t>Kalorienbedarf ist</w:t>
      </w:r>
      <w:r w:rsidRPr="009F3627">
        <w:t xml:space="preserve"> nicht für alle Menschen gleich. Neben Alter, Geschlecht, Gewicht und </w:t>
      </w:r>
      <w:r w:rsidR="002E7057">
        <w:t>Körperg</w:t>
      </w:r>
      <w:r w:rsidRPr="009F3627">
        <w:t>röße hängt er von der Körperzusammensetzung und dem Aktivitätsniveau ab. Die Ermittlung des individuellen Energiebedarfs kann dabei helfen, die Mahlzeitenplanung besser zu gestalten.</w:t>
      </w:r>
    </w:p>
    <w:p w14:paraId="01A0859E" w14:textId="77777777" w:rsidR="00133E12" w:rsidRPr="009F3627" w:rsidRDefault="00133E12" w:rsidP="009F3627">
      <w:pPr>
        <w:spacing w:line="276" w:lineRule="auto"/>
      </w:pPr>
    </w:p>
    <w:p w14:paraId="645433B9" w14:textId="6BE59F75" w:rsidR="00133E12" w:rsidRPr="009F3627" w:rsidRDefault="00133E12" w:rsidP="002B0692">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i/>
        </w:rPr>
      </w:pPr>
      <w:r w:rsidRPr="009F3627">
        <w:rPr>
          <w:i/>
        </w:rPr>
        <w:t xml:space="preserve">Der tägliche Energiebedarf setzt sich zusammen aus dem </w:t>
      </w:r>
      <w:r w:rsidRPr="009F3627">
        <w:rPr>
          <w:b/>
          <w:i/>
        </w:rPr>
        <w:t>Grundumsatz</w:t>
      </w:r>
      <w:r w:rsidRPr="009F3627">
        <w:rPr>
          <w:i/>
        </w:rPr>
        <w:t xml:space="preserve"> und dem </w:t>
      </w:r>
      <w:r w:rsidRPr="009F3627">
        <w:rPr>
          <w:b/>
          <w:i/>
        </w:rPr>
        <w:t>Leistungsumsatz</w:t>
      </w:r>
      <w:r w:rsidRPr="009F3627">
        <w:rPr>
          <w:i/>
        </w:rPr>
        <w:t xml:space="preserve">. Der Grundumsatz wird mithilfe der </w:t>
      </w:r>
      <w:r w:rsidRPr="009F3627">
        <w:rPr>
          <w:b/>
          <w:i/>
        </w:rPr>
        <w:t>Harris-Benedict-Formel</w:t>
      </w:r>
      <w:r w:rsidRPr="009F3627">
        <w:rPr>
          <w:i/>
        </w:rPr>
        <w:t xml:space="preserve"> berechnet. Für die Ermittlung des</w:t>
      </w:r>
      <w:r w:rsidR="002B0692">
        <w:rPr>
          <w:i/>
        </w:rPr>
        <w:t xml:space="preserve"> Leistungsumsatzes wird der </w:t>
      </w:r>
      <w:r w:rsidRPr="009F3627">
        <w:rPr>
          <w:b/>
          <w:i/>
        </w:rPr>
        <w:t>PAL-Wert</w:t>
      </w:r>
      <w:r w:rsidRPr="009F3627">
        <w:rPr>
          <w:i/>
        </w:rPr>
        <w:t xml:space="preserve"> (Physical Activity Level) berücksichtigt.</w:t>
      </w:r>
    </w:p>
    <w:p w14:paraId="1C8E4B38" w14:textId="77777777" w:rsidR="008A59AE" w:rsidRDefault="008A59AE" w:rsidP="00101C47">
      <w:pPr>
        <w:spacing w:line="360" w:lineRule="auto"/>
        <w:rPr>
          <w:b/>
          <w:sz w:val="24"/>
        </w:rPr>
      </w:pPr>
    </w:p>
    <w:p w14:paraId="3AB4EFFF" w14:textId="2DD2BD23" w:rsidR="00133E12" w:rsidRPr="002B0692" w:rsidRDefault="00133E12" w:rsidP="00AB7F41">
      <w:pPr>
        <w:spacing w:line="276" w:lineRule="auto"/>
        <w:rPr>
          <w:b/>
          <w:sz w:val="28"/>
        </w:rPr>
      </w:pPr>
      <w:r w:rsidRPr="002B0692">
        <w:rPr>
          <w:b/>
          <w:sz w:val="24"/>
        </w:rPr>
        <w:t>Grundumsatz</w:t>
      </w:r>
    </w:p>
    <w:p w14:paraId="4A67DE28" w14:textId="77777777" w:rsidR="00133E12" w:rsidRPr="009F3627" w:rsidRDefault="00133E12" w:rsidP="009F3627">
      <w:pPr>
        <w:spacing w:line="276" w:lineRule="auto"/>
      </w:pPr>
      <w:r w:rsidRPr="009F3627">
        <w:t>Der Grundumsatz, auch basale Stoffwechselrate genannt, ist die Energiemenge, die der Körper täglich im nüchternen Ruhezustand zur Aufrechterhaltung seiner lebensnotwendigen Funktionen wie Stoffwechsel, Herzschlag und Aufrechterhaltung der Körpertemperatur benötigt. Er entspricht in etwa 60-70 % des Gesamtenergiebedarfs. Weitere 10 % werden für die Verdauung aufgewendet.</w:t>
      </w:r>
    </w:p>
    <w:p w14:paraId="0DC27A2D" w14:textId="77777777" w:rsidR="00133E12" w:rsidRPr="009F3627" w:rsidRDefault="00133E12" w:rsidP="009F3627">
      <w:pPr>
        <w:spacing w:line="276" w:lineRule="auto"/>
      </w:pPr>
      <w:r w:rsidRPr="009F3627">
        <w:t xml:space="preserve">Der Grundumsatz ist von vielen Faktoren abhängig, wie Alter, Geschlecht, Größe, Gewicht, Muskelmasse, dem Gesundheitszustand oder der Wärmedämmung. </w:t>
      </w:r>
    </w:p>
    <w:p w14:paraId="78D5DB6C" w14:textId="2D463C78" w:rsidR="00133E12" w:rsidRPr="009F3627" w:rsidRDefault="00133E12" w:rsidP="009F3627">
      <w:pPr>
        <w:spacing w:line="276" w:lineRule="auto"/>
      </w:pPr>
      <w:r w:rsidRPr="009F3627">
        <w:t>Physikalisch handelt es sich beim Grundumsatz um „Arbeit pro Zeit“ (= Leistung); die korrekte Angabe ist daher in Joule. In der Praxis wird aber meist die veraltete Angabe in (Kilo-)Kalorien (kcal) verwendet.</w:t>
      </w:r>
      <w:r w:rsidR="00E62F1C">
        <w:t xml:space="preserve"> Berechnet wird der Grundumsatz mit der Harris-Benedict-Formel:</w:t>
      </w:r>
    </w:p>
    <w:p w14:paraId="1EF4407D" w14:textId="77777777" w:rsidR="00E62F1C" w:rsidRPr="009F3627" w:rsidRDefault="00E62F1C" w:rsidP="00E62F1C">
      <w:pPr>
        <w:spacing w:line="360" w:lineRule="auto"/>
      </w:pPr>
    </w:p>
    <w:p w14:paraId="1B5ACD76" w14:textId="77777777" w:rsidR="00E62F1C" w:rsidRPr="002B0692" w:rsidRDefault="00E62F1C" w:rsidP="00AB7F41">
      <w:pPr>
        <w:spacing w:line="276" w:lineRule="auto"/>
        <w:rPr>
          <w:b/>
          <w:sz w:val="24"/>
        </w:rPr>
      </w:pPr>
      <w:r w:rsidRPr="002B0692">
        <w:rPr>
          <w:b/>
          <w:sz w:val="24"/>
        </w:rPr>
        <w:t>Harris-Benedict-Formel</w:t>
      </w:r>
    </w:p>
    <w:p w14:paraId="0588D760" w14:textId="42C6E6E1" w:rsidR="00E62F1C" w:rsidRPr="009F3627" w:rsidRDefault="00E62F1C" w:rsidP="006C4DE6">
      <w:pPr>
        <w:spacing w:before="120" w:line="276" w:lineRule="auto"/>
      </w:pPr>
      <w:r w:rsidRPr="009F3627">
        <w:t>Für Männer:</w:t>
      </w:r>
    </w:p>
    <w:p w14:paraId="6DBB377E" w14:textId="77777777" w:rsidR="00E62F1C" w:rsidRPr="00AB7F41" w:rsidRDefault="00E62F1C" w:rsidP="00E62F1C">
      <w:pPr>
        <w:pBdr>
          <w:top w:val="single" w:sz="4" w:space="1" w:color="auto"/>
          <w:left w:val="single" w:sz="4" w:space="4" w:color="auto"/>
          <w:bottom w:val="single" w:sz="4" w:space="1" w:color="auto"/>
          <w:right w:val="single" w:sz="4" w:space="4" w:color="auto"/>
        </w:pBdr>
        <w:ind w:left="360"/>
        <w:jc w:val="center"/>
        <w:rPr>
          <w:color w:val="4472C4" w:themeColor="accent5"/>
        </w:rPr>
      </w:pPr>
      <w:r w:rsidRPr="00AB7F41">
        <w:rPr>
          <w:color w:val="4472C4" w:themeColor="accent5"/>
        </w:rPr>
        <w:t>66,47 + (13,7 x Körpergewicht in kg) + (5 x Körpergröße in cm) – (6,8 x Alter in Jahren)</w:t>
      </w:r>
    </w:p>
    <w:p w14:paraId="17F1A993" w14:textId="41EBA0B3" w:rsidR="00E62F1C" w:rsidRPr="009F3627" w:rsidRDefault="00E62F1C" w:rsidP="006C4DE6">
      <w:pPr>
        <w:spacing w:before="120" w:line="276" w:lineRule="auto"/>
      </w:pPr>
      <w:r w:rsidRPr="009F3627">
        <w:t>Für Frauen:</w:t>
      </w:r>
    </w:p>
    <w:p w14:paraId="2D0332FC" w14:textId="77777777" w:rsidR="00E62F1C" w:rsidRPr="00AB7F41" w:rsidRDefault="00E62F1C" w:rsidP="00E62F1C">
      <w:pPr>
        <w:pBdr>
          <w:top w:val="single" w:sz="4" w:space="1" w:color="auto"/>
          <w:left w:val="single" w:sz="4" w:space="4" w:color="auto"/>
          <w:bottom w:val="single" w:sz="4" w:space="1" w:color="auto"/>
          <w:right w:val="single" w:sz="4" w:space="4" w:color="auto"/>
        </w:pBdr>
        <w:ind w:left="360"/>
        <w:jc w:val="center"/>
        <w:rPr>
          <w:color w:val="4472C4" w:themeColor="accent5"/>
        </w:rPr>
      </w:pPr>
      <w:r w:rsidRPr="00AB7F41">
        <w:rPr>
          <w:color w:val="4472C4" w:themeColor="accent5"/>
        </w:rPr>
        <w:t>655,1 + (9,6 x Körpergewicht in kg) + (1,8 x Körpergröße in cm) – (4,7 x Alter in Jahren)</w:t>
      </w:r>
    </w:p>
    <w:p w14:paraId="6633BD33" w14:textId="77777777" w:rsidR="00101C47" w:rsidRPr="009F3627" w:rsidRDefault="00101C47" w:rsidP="00101C47">
      <w:pPr>
        <w:spacing w:line="360" w:lineRule="auto"/>
      </w:pPr>
    </w:p>
    <w:p w14:paraId="714F602C" w14:textId="6D3120F4" w:rsidR="00133E12" w:rsidRPr="002B0692" w:rsidRDefault="00133E12" w:rsidP="00AB7F41">
      <w:pPr>
        <w:spacing w:line="276" w:lineRule="auto"/>
        <w:rPr>
          <w:b/>
          <w:sz w:val="24"/>
        </w:rPr>
      </w:pPr>
      <w:r w:rsidRPr="002B0692">
        <w:rPr>
          <w:b/>
          <w:sz w:val="24"/>
        </w:rPr>
        <w:t>Leistungsumsatz</w:t>
      </w:r>
    </w:p>
    <w:p w14:paraId="134F7B13" w14:textId="5EFD7454" w:rsidR="00101C47" w:rsidRDefault="00133E12" w:rsidP="00AB7F41">
      <w:pPr>
        <w:spacing w:line="276" w:lineRule="auto"/>
      </w:pPr>
      <w:r w:rsidRPr="009F3627">
        <w:t xml:space="preserve">Der Leistungsumsatz wird vor allem durch die körperliche Tätigkeit in Beruf und Freizeit bestimmt. Er macht ca. 20-30 % des Gesamtenergiebedarfs aus. Um den Gesamtenergiebedarf auszurechnen, muss der Grundumsatz mit dem PAL-Wert (Physical Activity Level) multipliziert werden. </w:t>
      </w:r>
    </w:p>
    <w:p w14:paraId="3C64A357" w14:textId="77777777" w:rsidR="00AB7F41" w:rsidRPr="009F3627" w:rsidRDefault="00AB7F41" w:rsidP="00AB7F41">
      <w:pPr>
        <w:spacing w:line="276" w:lineRule="auto"/>
      </w:pPr>
    </w:p>
    <w:p w14:paraId="7C9BD713" w14:textId="10CA1BCB" w:rsidR="00133E12" w:rsidRPr="002B0692" w:rsidRDefault="00133E12" w:rsidP="00AB7F41">
      <w:pPr>
        <w:spacing w:line="276" w:lineRule="auto"/>
        <w:rPr>
          <w:b/>
          <w:sz w:val="24"/>
        </w:rPr>
      </w:pPr>
      <w:r w:rsidRPr="002B0692">
        <w:rPr>
          <w:b/>
          <w:sz w:val="24"/>
        </w:rPr>
        <w:t>PAL-Wert</w:t>
      </w:r>
    </w:p>
    <w:p w14:paraId="0196DFE1" w14:textId="5ADA7552" w:rsidR="00133E12" w:rsidRPr="009F3627" w:rsidRDefault="002B0692" w:rsidP="009F3627">
      <w:pPr>
        <w:spacing w:line="276" w:lineRule="auto"/>
      </w:pPr>
      <w:r>
        <w:t>Der sogenannte</w:t>
      </w:r>
      <w:r w:rsidR="00133E12" w:rsidRPr="009F3627">
        <w:t xml:space="preserve"> „Physical Activity Level“ (PAL) beschreibt das Niveau körperlicher </w:t>
      </w:r>
      <w:r w:rsidR="00E62F1C">
        <w:t xml:space="preserve">Aktivität </w:t>
      </w:r>
      <w:r w:rsidR="00133E12" w:rsidRPr="009F3627">
        <w:t>eines Menschen. Je niedriger der Wert, desto geringer die Aktivität</w:t>
      </w:r>
    </w:p>
    <w:p w14:paraId="1417647A" w14:textId="629AD12F" w:rsidR="00133E12" w:rsidRPr="009F3627" w:rsidRDefault="00133E12" w:rsidP="009F3627">
      <w:pPr>
        <w:spacing w:line="276" w:lineRule="auto"/>
      </w:pPr>
      <w:r w:rsidRPr="009F3627">
        <w:lastRenderedPageBreak/>
        <w:t>Personen</w:t>
      </w:r>
      <w:r w:rsidR="00E62F1C">
        <w:t xml:space="preserve"> mit einem wenig aktiven Lebensstil in Beruf und Freizeit (sitzende Arbeitstätigkeit, wenig oder </w:t>
      </w:r>
      <w:r w:rsidRPr="009F3627">
        <w:t>keine regelmäßigen sportlichen Aktivitäten</w:t>
      </w:r>
      <w:r w:rsidR="00E62F1C">
        <w:t xml:space="preserve">, Nutzung von </w:t>
      </w:r>
      <w:r w:rsidRPr="009F3627">
        <w:t>motorisierte</w:t>
      </w:r>
      <w:r w:rsidR="00E62F1C">
        <w:t>n</w:t>
      </w:r>
      <w:r w:rsidRPr="009F3627">
        <w:t xml:space="preserve"> Transportmittel</w:t>
      </w:r>
      <w:r w:rsidR="008A59AE">
        <w:t xml:space="preserve">n, </w:t>
      </w:r>
      <w:r w:rsidRPr="009F3627">
        <w:t>überwiegend sitzende</w:t>
      </w:r>
      <w:r w:rsidR="00E62F1C">
        <w:t>r</w:t>
      </w:r>
      <w:r w:rsidRPr="009F3627">
        <w:t xml:space="preserve"> Tätigkei</w:t>
      </w:r>
      <w:r w:rsidR="00E62F1C">
        <w:t>t in der Freizeit</w:t>
      </w:r>
      <w:r w:rsidRPr="009F3627">
        <w:t>, haben einen PAL-Wert von etwa 1,4.</w:t>
      </w:r>
    </w:p>
    <w:p w14:paraId="490ADC80" w14:textId="6B315261" w:rsidR="00133E12" w:rsidRDefault="00133E12" w:rsidP="009F3627">
      <w:pPr>
        <w:spacing w:line="276" w:lineRule="auto"/>
      </w:pPr>
      <w:r w:rsidRPr="009F3627">
        <w:t>Dieser Wert gilt als Orientierung für gesunde Erwachsene; zur Berechnung des Energieumsatzes für Schwangere, Stillende, übergewichtige Menschen oder Kinder und Jugendliche gelten andere Berechnungsgrundlagen.</w:t>
      </w:r>
    </w:p>
    <w:p w14:paraId="4922C58B" w14:textId="77777777" w:rsidR="00101C47" w:rsidRPr="009F3627" w:rsidRDefault="00101C47" w:rsidP="009F3627">
      <w:pPr>
        <w:spacing w:line="276" w:lineRule="auto"/>
      </w:pPr>
    </w:p>
    <w:tbl>
      <w:tblPr>
        <w:tblStyle w:val="Tabellenraster"/>
        <w:tblW w:w="9108" w:type="dxa"/>
        <w:tblLook w:val="04A0" w:firstRow="1" w:lastRow="0" w:firstColumn="1" w:lastColumn="0" w:noHBand="0" w:noVBand="1"/>
      </w:tblPr>
      <w:tblGrid>
        <w:gridCol w:w="1133"/>
        <w:gridCol w:w="4536"/>
        <w:gridCol w:w="3439"/>
      </w:tblGrid>
      <w:tr w:rsidR="005C2A4D" w:rsidRPr="009F3627" w14:paraId="740AEABC" w14:textId="77777777" w:rsidTr="005C2A4D">
        <w:tc>
          <w:tcPr>
            <w:tcW w:w="1133" w:type="dxa"/>
            <w:shd w:val="clear" w:color="auto" w:fill="E7E6E6" w:themeFill="background2"/>
          </w:tcPr>
          <w:p w14:paraId="40B9FAC8" w14:textId="77777777" w:rsidR="00133E12" w:rsidRPr="009F3627" w:rsidRDefault="00133E12" w:rsidP="009F3627">
            <w:pPr>
              <w:spacing w:line="276" w:lineRule="auto"/>
              <w:rPr>
                <w:b/>
              </w:rPr>
            </w:pPr>
            <w:r w:rsidRPr="009F3627">
              <w:rPr>
                <w:b/>
              </w:rPr>
              <w:t>PAL-Wert</w:t>
            </w:r>
          </w:p>
        </w:tc>
        <w:tc>
          <w:tcPr>
            <w:tcW w:w="4536" w:type="dxa"/>
            <w:shd w:val="clear" w:color="auto" w:fill="E7E6E6" w:themeFill="background2"/>
          </w:tcPr>
          <w:p w14:paraId="39D6B428" w14:textId="77777777" w:rsidR="00133E12" w:rsidRPr="009F3627" w:rsidRDefault="00133E12" w:rsidP="009F3627">
            <w:pPr>
              <w:spacing w:line="276" w:lineRule="auto"/>
              <w:rPr>
                <w:b/>
              </w:rPr>
            </w:pPr>
            <w:r w:rsidRPr="009F3627">
              <w:rPr>
                <w:b/>
              </w:rPr>
              <w:t>Tätigkeiten</w:t>
            </w:r>
          </w:p>
        </w:tc>
        <w:tc>
          <w:tcPr>
            <w:tcW w:w="3439" w:type="dxa"/>
            <w:shd w:val="clear" w:color="auto" w:fill="E7E6E6" w:themeFill="background2"/>
          </w:tcPr>
          <w:p w14:paraId="7CCA32C7" w14:textId="77777777" w:rsidR="00133E12" w:rsidRPr="009F3627" w:rsidRDefault="00133E12" w:rsidP="009F3627">
            <w:pPr>
              <w:spacing w:line="276" w:lineRule="auto"/>
              <w:rPr>
                <w:b/>
              </w:rPr>
            </w:pPr>
            <w:r w:rsidRPr="009F3627">
              <w:rPr>
                <w:b/>
              </w:rPr>
              <w:t>Beispiele</w:t>
            </w:r>
          </w:p>
        </w:tc>
      </w:tr>
      <w:tr w:rsidR="005C2A4D" w:rsidRPr="005C2A4D" w14:paraId="523B333A" w14:textId="77777777" w:rsidTr="005C2A4D">
        <w:tc>
          <w:tcPr>
            <w:tcW w:w="1133" w:type="dxa"/>
            <w:vAlign w:val="center"/>
          </w:tcPr>
          <w:p w14:paraId="61DC249B" w14:textId="77777777" w:rsidR="00133E12" w:rsidRPr="005C2A4D" w:rsidRDefault="00133E12" w:rsidP="00101C47">
            <w:pPr>
              <w:spacing w:line="276" w:lineRule="auto"/>
              <w:rPr>
                <w:sz w:val="20"/>
              </w:rPr>
            </w:pPr>
            <w:r w:rsidRPr="005C2A4D">
              <w:rPr>
                <w:sz w:val="20"/>
              </w:rPr>
              <w:t>1,2-1,3</w:t>
            </w:r>
          </w:p>
        </w:tc>
        <w:tc>
          <w:tcPr>
            <w:tcW w:w="4536" w:type="dxa"/>
            <w:vAlign w:val="center"/>
          </w:tcPr>
          <w:p w14:paraId="55754751" w14:textId="77777777" w:rsidR="00133E12" w:rsidRPr="005C2A4D" w:rsidRDefault="00133E12" w:rsidP="00101C47">
            <w:pPr>
              <w:spacing w:line="276" w:lineRule="auto"/>
              <w:rPr>
                <w:sz w:val="20"/>
              </w:rPr>
            </w:pPr>
            <w:r w:rsidRPr="005C2A4D">
              <w:rPr>
                <w:sz w:val="20"/>
              </w:rPr>
              <w:t>ausschließlich sitzend oder liegend</w:t>
            </w:r>
          </w:p>
        </w:tc>
        <w:tc>
          <w:tcPr>
            <w:tcW w:w="3439" w:type="dxa"/>
            <w:vAlign w:val="center"/>
          </w:tcPr>
          <w:p w14:paraId="0F3DD5AE" w14:textId="77777777" w:rsidR="00133E12" w:rsidRPr="005C2A4D" w:rsidRDefault="00133E12" w:rsidP="00101C47">
            <w:pPr>
              <w:spacing w:line="276" w:lineRule="auto"/>
              <w:rPr>
                <w:sz w:val="20"/>
              </w:rPr>
            </w:pPr>
            <w:r w:rsidRPr="005C2A4D">
              <w:rPr>
                <w:sz w:val="20"/>
              </w:rPr>
              <w:t>gebrechliche, immobile, bettlägerige Menschen</w:t>
            </w:r>
          </w:p>
        </w:tc>
      </w:tr>
      <w:tr w:rsidR="005C2A4D" w:rsidRPr="005C2A4D" w14:paraId="5A59145C" w14:textId="77777777" w:rsidTr="005C2A4D">
        <w:tc>
          <w:tcPr>
            <w:tcW w:w="1133" w:type="dxa"/>
            <w:vAlign w:val="center"/>
          </w:tcPr>
          <w:p w14:paraId="442908B1" w14:textId="77777777" w:rsidR="00133E12" w:rsidRPr="005C2A4D" w:rsidRDefault="00133E12" w:rsidP="00101C47">
            <w:pPr>
              <w:spacing w:line="276" w:lineRule="auto"/>
              <w:rPr>
                <w:sz w:val="20"/>
              </w:rPr>
            </w:pPr>
            <w:r w:rsidRPr="005C2A4D">
              <w:rPr>
                <w:sz w:val="20"/>
              </w:rPr>
              <w:t>1,4-1,5</w:t>
            </w:r>
          </w:p>
        </w:tc>
        <w:tc>
          <w:tcPr>
            <w:tcW w:w="4536" w:type="dxa"/>
            <w:vAlign w:val="center"/>
          </w:tcPr>
          <w:p w14:paraId="753F5938" w14:textId="77777777" w:rsidR="00133E12" w:rsidRPr="005C2A4D" w:rsidRDefault="00133E12" w:rsidP="00101C47">
            <w:pPr>
              <w:spacing w:line="276" w:lineRule="auto"/>
              <w:rPr>
                <w:sz w:val="20"/>
              </w:rPr>
            </w:pPr>
            <w:r w:rsidRPr="005C2A4D">
              <w:rPr>
                <w:sz w:val="20"/>
              </w:rPr>
              <w:t>ausschließlich sitzend, mit wenig oder keiner anstrengenden Freizeitaktivität</w:t>
            </w:r>
          </w:p>
        </w:tc>
        <w:tc>
          <w:tcPr>
            <w:tcW w:w="3439" w:type="dxa"/>
            <w:vAlign w:val="center"/>
          </w:tcPr>
          <w:p w14:paraId="1A4EC144" w14:textId="77777777" w:rsidR="00133E12" w:rsidRPr="005C2A4D" w:rsidRDefault="00133E12" w:rsidP="00101C47">
            <w:pPr>
              <w:spacing w:line="276" w:lineRule="auto"/>
              <w:rPr>
                <w:sz w:val="20"/>
              </w:rPr>
            </w:pPr>
            <w:r w:rsidRPr="005C2A4D">
              <w:rPr>
                <w:sz w:val="20"/>
              </w:rPr>
              <w:t>Büroangestellte, Feinmechaniker</w:t>
            </w:r>
          </w:p>
        </w:tc>
      </w:tr>
      <w:tr w:rsidR="005C2A4D" w:rsidRPr="005C2A4D" w14:paraId="600F25B7" w14:textId="77777777" w:rsidTr="005C2A4D">
        <w:tc>
          <w:tcPr>
            <w:tcW w:w="1133" w:type="dxa"/>
            <w:vAlign w:val="center"/>
          </w:tcPr>
          <w:p w14:paraId="266EF247" w14:textId="77777777" w:rsidR="00133E12" w:rsidRPr="005C2A4D" w:rsidRDefault="00133E12" w:rsidP="00101C47">
            <w:pPr>
              <w:spacing w:line="276" w:lineRule="auto"/>
              <w:rPr>
                <w:sz w:val="20"/>
              </w:rPr>
            </w:pPr>
            <w:r w:rsidRPr="005C2A4D">
              <w:rPr>
                <w:sz w:val="20"/>
              </w:rPr>
              <w:t>1,6-1,7</w:t>
            </w:r>
          </w:p>
        </w:tc>
        <w:tc>
          <w:tcPr>
            <w:tcW w:w="4536" w:type="dxa"/>
            <w:vAlign w:val="center"/>
          </w:tcPr>
          <w:p w14:paraId="09515401" w14:textId="77777777" w:rsidR="00133E12" w:rsidRPr="005C2A4D" w:rsidRDefault="00133E12" w:rsidP="00101C47">
            <w:pPr>
              <w:spacing w:line="276" w:lineRule="auto"/>
              <w:rPr>
                <w:sz w:val="20"/>
                <w:lang w:eastAsia="de-DE"/>
              </w:rPr>
            </w:pPr>
            <w:r w:rsidRPr="005C2A4D">
              <w:rPr>
                <w:sz w:val="20"/>
              </w:rPr>
              <w:t xml:space="preserve">sitzend, zeitweilig auch zusätzlicher Energieaufwand für gehende </w:t>
            </w:r>
            <w:r w:rsidRPr="005C2A4D">
              <w:rPr>
                <w:sz w:val="20"/>
                <w:lang w:eastAsia="de-DE"/>
              </w:rPr>
              <w:t>und stehende Tätigkeiten, wenig oder keine anstrengende Freizeitaktivität</w:t>
            </w:r>
          </w:p>
        </w:tc>
        <w:tc>
          <w:tcPr>
            <w:tcW w:w="3439" w:type="dxa"/>
            <w:vAlign w:val="center"/>
          </w:tcPr>
          <w:p w14:paraId="10106569" w14:textId="77777777" w:rsidR="00133E12" w:rsidRPr="005C2A4D" w:rsidRDefault="00133E12" w:rsidP="00101C47">
            <w:pPr>
              <w:spacing w:line="276" w:lineRule="auto"/>
              <w:rPr>
                <w:sz w:val="20"/>
              </w:rPr>
            </w:pPr>
            <w:r w:rsidRPr="005C2A4D">
              <w:rPr>
                <w:sz w:val="20"/>
              </w:rPr>
              <w:t>Laboranten, Studenten, Fließbandarbeiter</w:t>
            </w:r>
          </w:p>
        </w:tc>
      </w:tr>
      <w:tr w:rsidR="005C2A4D" w:rsidRPr="005C2A4D" w14:paraId="30E71E99" w14:textId="77777777" w:rsidTr="005C2A4D">
        <w:tc>
          <w:tcPr>
            <w:tcW w:w="1133" w:type="dxa"/>
            <w:vAlign w:val="center"/>
          </w:tcPr>
          <w:p w14:paraId="4026BCA4" w14:textId="77777777" w:rsidR="00133E12" w:rsidRPr="005C2A4D" w:rsidRDefault="00133E12" w:rsidP="00101C47">
            <w:pPr>
              <w:spacing w:line="276" w:lineRule="auto"/>
              <w:rPr>
                <w:sz w:val="20"/>
              </w:rPr>
            </w:pPr>
            <w:r w:rsidRPr="005C2A4D">
              <w:rPr>
                <w:sz w:val="20"/>
              </w:rPr>
              <w:t>1,8-1,9</w:t>
            </w:r>
          </w:p>
        </w:tc>
        <w:tc>
          <w:tcPr>
            <w:tcW w:w="4536" w:type="dxa"/>
            <w:vAlign w:val="center"/>
          </w:tcPr>
          <w:p w14:paraId="291FAD48" w14:textId="77777777" w:rsidR="00133E12" w:rsidRPr="005C2A4D" w:rsidRDefault="00133E12" w:rsidP="00101C47">
            <w:pPr>
              <w:spacing w:line="276" w:lineRule="auto"/>
              <w:rPr>
                <w:sz w:val="20"/>
              </w:rPr>
            </w:pPr>
            <w:r w:rsidRPr="005C2A4D">
              <w:rPr>
                <w:sz w:val="20"/>
              </w:rPr>
              <w:t>überwiegend gehende und stehende Arbeit</w:t>
            </w:r>
          </w:p>
        </w:tc>
        <w:tc>
          <w:tcPr>
            <w:tcW w:w="3439" w:type="dxa"/>
            <w:vAlign w:val="center"/>
          </w:tcPr>
          <w:p w14:paraId="3F47647E" w14:textId="77777777" w:rsidR="00133E12" w:rsidRPr="005C2A4D" w:rsidRDefault="00133E12" w:rsidP="00101C47">
            <w:pPr>
              <w:spacing w:line="276" w:lineRule="auto"/>
              <w:rPr>
                <w:sz w:val="20"/>
              </w:rPr>
            </w:pPr>
            <w:r w:rsidRPr="005C2A4D">
              <w:rPr>
                <w:sz w:val="20"/>
              </w:rPr>
              <w:t>Verkäufer, Kellner, Mechaniker, Handwerker</w:t>
            </w:r>
          </w:p>
        </w:tc>
      </w:tr>
      <w:tr w:rsidR="005C2A4D" w:rsidRPr="005C2A4D" w14:paraId="2C087AAD" w14:textId="77777777" w:rsidTr="005C2A4D">
        <w:trPr>
          <w:trHeight w:val="544"/>
        </w:trPr>
        <w:tc>
          <w:tcPr>
            <w:tcW w:w="1133" w:type="dxa"/>
            <w:vAlign w:val="center"/>
          </w:tcPr>
          <w:p w14:paraId="2D8DB1D8" w14:textId="77777777" w:rsidR="00133E12" w:rsidRPr="005C2A4D" w:rsidRDefault="00133E12" w:rsidP="00101C47">
            <w:pPr>
              <w:spacing w:line="276" w:lineRule="auto"/>
              <w:rPr>
                <w:sz w:val="20"/>
              </w:rPr>
            </w:pPr>
            <w:r w:rsidRPr="005C2A4D">
              <w:rPr>
                <w:sz w:val="20"/>
              </w:rPr>
              <w:t>2,0-2,4</w:t>
            </w:r>
          </w:p>
        </w:tc>
        <w:tc>
          <w:tcPr>
            <w:tcW w:w="4536" w:type="dxa"/>
            <w:vAlign w:val="center"/>
          </w:tcPr>
          <w:p w14:paraId="2FEC7247" w14:textId="77777777" w:rsidR="00133E12" w:rsidRPr="005C2A4D" w:rsidRDefault="00133E12" w:rsidP="00101C47">
            <w:pPr>
              <w:spacing w:line="276" w:lineRule="auto"/>
              <w:rPr>
                <w:sz w:val="20"/>
              </w:rPr>
            </w:pPr>
            <w:r w:rsidRPr="005C2A4D">
              <w:rPr>
                <w:sz w:val="20"/>
              </w:rPr>
              <w:t>körperlich anstrengende berufliche Arbeit oder sehr aktive Freizeittätigkeit</w:t>
            </w:r>
          </w:p>
        </w:tc>
        <w:tc>
          <w:tcPr>
            <w:tcW w:w="3439" w:type="dxa"/>
            <w:vAlign w:val="center"/>
          </w:tcPr>
          <w:p w14:paraId="1CE8DA39" w14:textId="77777777" w:rsidR="00133E12" w:rsidRPr="005C2A4D" w:rsidRDefault="00133E12" w:rsidP="00101C47">
            <w:pPr>
              <w:spacing w:line="276" w:lineRule="auto"/>
              <w:rPr>
                <w:sz w:val="20"/>
              </w:rPr>
            </w:pPr>
            <w:r w:rsidRPr="005C2A4D">
              <w:rPr>
                <w:sz w:val="20"/>
              </w:rPr>
              <w:t>Bauarbeiter, Landwirte, Waldarbeiter, Bergarbeiter, Leistungssportler </w:t>
            </w:r>
          </w:p>
        </w:tc>
      </w:tr>
    </w:tbl>
    <w:p w14:paraId="61E6E548" w14:textId="041FE6A1" w:rsidR="00D14280" w:rsidRDefault="00D91380" w:rsidP="00AB7F41">
      <w:pPr>
        <w:pStyle w:val="berschrift1"/>
        <w:spacing w:before="120" w:line="276" w:lineRule="auto"/>
        <w:rPr>
          <w:rFonts w:asciiTheme="minorHAnsi" w:eastAsiaTheme="minorHAnsi" w:hAnsiTheme="minorHAnsi" w:cstheme="minorBidi"/>
          <w:color w:val="auto"/>
          <w:sz w:val="18"/>
          <w:szCs w:val="22"/>
        </w:rPr>
      </w:pPr>
      <w:r>
        <w:rPr>
          <w:rFonts w:asciiTheme="minorHAnsi" w:eastAsiaTheme="minorHAnsi" w:hAnsiTheme="minorHAnsi" w:cstheme="minorBidi"/>
          <w:color w:val="auto"/>
          <w:sz w:val="18"/>
          <w:szCs w:val="22"/>
        </w:rPr>
        <w:t>Tab. 1: Bedeutung der PAL-Werte</w:t>
      </w:r>
    </w:p>
    <w:p w14:paraId="56DF65B6" w14:textId="77777777" w:rsidR="00AB7F41" w:rsidRPr="00AB7F41" w:rsidRDefault="00AB7F41" w:rsidP="00AB7F41"/>
    <w:p w14:paraId="427500E8" w14:textId="085E715F" w:rsidR="00133E12" w:rsidRPr="00101C47" w:rsidRDefault="005C2A4D" w:rsidP="00101C47">
      <w:pPr>
        <w:pStyle w:val="berschrift1"/>
        <w:spacing w:line="276" w:lineRule="auto"/>
        <w:rPr>
          <w:rFonts w:asciiTheme="minorHAnsi" w:eastAsiaTheme="minorHAnsi" w:hAnsiTheme="minorHAnsi" w:cstheme="minorBidi"/>
          <w:color w:val="auto"/>
          <w:sz w:val="22"/>
          <w:szCs w:val="22"/>
        </w:rPr>
      </w:pPr>
      <w:r w:rsidRPr="005C2A4D">
        <w:rPr>
          <w:rFonts w:asciiTheme="minorHAnsi" w:eastAsiaTheme="minorHAnsi" w:hAnsiTheme="minorHAnsi" w:cstheme="minorBidi"/>
          <w:color w:val="auto"/>
          <w:sz w:val="22"/>
          <w:szCs w:val="22"/>
        </w:rPr>
        <w:sym w:font="Wingdings" w:char="F0E0"/>
      </w:r>
      <w:r>
        <w:rPr>
          <w:rFonts w:asciiTheme="minorHAnsi" w:eastAsiaTheme="minorHAnsi" w:hAnsiTheme="minorHAnsi" w:cstheme="minorBidi"/>
          <w:color w:val="auto"/>
          <w:sz w:val="22"/>
          <w:szCs w:val="22"/>
        </w:rPr>
        <w:t xml:space="preserve"> </w:t>
      </w:r>
      <w:r w:rsidR="00AB7F41">
        <w:rPr>
          <w:rFonts w:asciiTheme="minorHAnsi" w:eastAsiaTheme="minorHAnsi" w:hAnsiTheme="minorHAnsi" w:cstheme="minorBidi"/>
          <w:color w:val="auto"/>
          <w:sz w:val="22"/>
          <w:szCs w:val="22"/>
        </w:rPr>
        <w:t xml:space="preserve">Weitere </w:t>
      </w:r>
      <w:r w:rsidR="002E7057">
        <w:rPr>
          <w:rFonts w:asciiTheme="minorHAnsi" w:eastAsiaTheme="minorHAnsi" w:hAnsiTheme="minorHAnsi" w:cstheme="minorBidi"/>
          <w:color w:val="auto"/>
          <w:sz w:val="22"/>
          <w:szCs w:val="22"/>
        </w:rPr>
        <w:t>Informationen zur Energiebilanz erh</w:t>
      </w:r>
      <w:r w:rsidR="008A59AE">
        <w:rPr>
          <w:rFonts w:asciiTheme="minorHAnsi" w:eastAsiaTheme="minorHAnsi" w:hAnsiTheme="minorHAnsi" w:cstheme="minorBidi"/>
          <w:color w:val="auto"/>
          <w:sz w:val="22"/>
          <w:szCs w:val="22"/>
        </w:rPr>
        <w:t>alten Sie hier:</w:t>
      </w:r>
      <w:r w:rsidR="00AB7F41">
        <w:rPr>
          <w:rFonts w:asciiTheme="minorHAnsi" w:eastAsiaTheme="minorHAnsi" w:hAnsiTheme="minorHAnsi" w:cstheme="minorBidi"/>
          <w:color w:val="auto"/>
          <w:sz w:val="22"/>
          <w:szCs w:val="22"/>
        </w:rPr>
        <w:t xml:space="preserve"> </w:t>
      </w:r>
      <w:hyperlink r:id="rId7" w:history="1">
        <w:r w:rsidR="00AB7F41" w:rsidRPr="00460A25">
          <w:rPr>
            <w:rStyle w:val="Link"/>
            <w:rFonts w:asciiTheme="minorHAnsi" w:eastAsiaTheme="minorHAnsi" w:hAnsiTheme="minorHAnsi" w:cstheme="minorBidi"/>
            <w:sz w:val="22"/>
            <w:szCs w:val="22"/>
          </w:rPr>
          <w:t>https://youtu.be/XgYpcqg-fJs</w:t>
        </w:r>
      </w:hyperlink>
      <w:r w:rsidR="00AB7F41">
        <w:rPr>
          <w:rFonts w:asciiTheme="minorHAnsi" w:eastAsiaTheme="minorHAnsi" w:hAnsiTheme="minorHAnsi" w:cstheme="minorBidi"/>
          <w:color w:val="auto"/>
          <w:sz w:val="22"/>
          <w:szCs w:val="22"/>
        </w:rPr>
        <w:t xml:space="preserve">. </w:t>
      </w:r>
    </w:p>
    <w:p w14:paraId="25EECD05" w14:textId="77777777" w:rsidR="0076368E" w:rsidRDefault="0076368E" w:rsidP="009F3627">
      <w:pPr>
        <w:spacing w:line="276" w:lineRule="auto"/>
      </w:pPr>
    </w:p>
    <w:p w14:paraId="5F904275" w14:textId="3B4704AA" w:rsidR="00133E12" w:rsidRPr="00D14280" w:rsidRDefault="00133E12" w:rsidP="002B0692">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ind w:left="1416" w:hanging="1416"/>
      </w:pPr>
      <w:r w:rsidRPr="00D14280">
        <w:rPr>
          <w:b/>
        </w:rPr>
        <w:t>Aufgabe</w:t>
      </w:r>
      <w:r w:rsidRPr="00D14280">
        <w:t xml:space="preserve">: </w:t>
      </w:r>
      <w:r w:rsidR="002B0692">
        <w:tab/>
      </w:r>
      <w:r w:rsidR="002E7057" w:rsidRPr="00D14280">
        <w:t>W</w:t>
      </w:r>
      <w:r w:rsidR="00ED2E57" w:rsidRPr="00D14280">
        <w:t xml:space="preserve">issen Sie, </w:t>
      </w:r>
      <w:r w:rsidR="002E7057" w:rsidRPr="00D14280">
        <w:t xml:space="preserve">wie hoch </w:t>
      </w:r>
      <w:r w:rsidR="00ED2E57" w:rsidRPr="00D14280">
        <w:t>Ihr</w:t>
      </w:r>
      <w:r w:rsidR="002E7057" w:rsidRPr="00D14280">
        <w:t xml:space="preserve"> durchschnittlicher Energiebedarf pro Tag ist? Hier k</w:t>
      </w:r>
      <w:r w:rsidR="00ED2E57" w:rsidRPr="00D14280">
        <w:t xml:space="preserve">önnen Sie ihn </w:t>
      </w:r>
      <w:r w:rsidR="008A59AE" w:rsidRPr="00D14280">
        <w:t>berechnen:</w:t>
      </w:r>
      <w:r w:rsidR="00101C47" w:rsidRPr="00D14280">
        <w:t xml:space="preserve"> </w:t>
      </w:r>
      <w:hyperlink r:id="rId8" w:history="1">
        <w:r w:rsidR="002B0692" w:rsidRPr="004F34AD">
          <w:rPr>
            <w:rStyle w:val="Link"/>
          </w:rPr>
          <w:t>https://www.uni-hohenheim.de/wwwin140/info/interaktives/energiebed.htm</w:t>
        </w:r>
      </w:hyperlink>
      <w:r w:rsidR="002B0692">
        <w:t xml:space="preserve">. </w:t>
      </w:r>
    </w:p>
    <w:p w14:paraId="5C55D670" w14:textId="77777777" w:rsidR="00D91380" w:rsidRDefault="00D91380" w:rsidP="009F3627">
      <w:pPr>
        <w:spacing w:line="276" w:lineRule="auto"/>
      </w:pPr>
    </w:p>
    <w:p w14:paraId="641074D5" w14:textId="77777777" w:rsidR="00D91380" w:rsidRPr="009F3627" w:rsidRDefault="00D91380" w:rsidP="009F3627">
      <w:pPr>
        <w:spacing w:line="276" w:lineRule="auto"/>
      </w:pPr>
    </w:p>
    <w:p w14:paraId="664A3876" w14:textId="694FC594" w:rsidR="00457274" w:rsidRPr="00457274" w:rsidRDefault="00133E12" w:rsidP="00457274">
      <w:pPr>
        <w:pStyle w:val="berschrift2"/>
        <w:spacing w:line="360" w:lineRule="auto"/>
        <w:rPr>
          <w:sz w:val="28"/>
        </w:rPr>
      </w:pPr>
      <w:r w:rsidRPr="000D686F">
        <w:rPr>
          <w:sz w:val="28"/>
        </w:rPr>
        <w:t>Nährstoffe</w:t>
      </w:r>
    </w:p>
    <w:p w14:paraId="05AE95DA" w14:textId="3F47B2E9" w:rsidR="002B0692" w:rsidRPr="002B0692" w:rsidRDefault="002E7057" w:rsidP="002B0692">
      <w:pPr>
        <w:spacing w:line="276" w:lineRule="auto"/>
      </w:pPr>
      <w:r>
        <w:t xml:space="preserve">Entscheidend für </w:t>
      </w:r>
      <w:r w:rsidRPr="009F3627">
        <w:t>die Aufrechterhaltung der Konzentrations- und Leistungsfäh</w:t>
      </w:r>
      <w:r>
        <w:t>igkeit während des Arbeitstage</w:t>
      </w:r>
      <w:r w:rsidR="008A59AE">
        <w:t>s ist nicht nur die aufgenommen</w:t>
      </w:r>
      <w:r>
        <w:t xml:space="preserve">e Gesamtenergiemenge, sondern auch </w:t>
      </w:r>
      <w:r w:rsidR="00133E12" w:rsidRPr="009F3627">
        <w:t>die Zusammensetzung der Nahrung und die Qualität der einzel</w:t>
      </w:r>
      <w:r w:rsidR="00D91380">
        <w:t>nen Makro- und Mikronährstoffe.</w:t>
      </w:r>
    </w:p>
    <w:p w14:paraId="4D0A7254" w14:textId="0F98D249" w:rsidR="00694972" w:rsidRPr="002B0692" w:rsidRDefault="00133E12" w:rsidP="002B0692">
      <w:pPr>
        <w:spacing w:line="276" w:lineRule="auto"/>
        <w:ind w:firstLine="708"/>
        <w:rPr>
          <w:sz w:val="18"/>
        </w:rPr>
      </w:pPr>
      <w:r w:rsidRPr="009F3627">
        <w:rPr>
          <w:b/>
        </w:rPr>
        <w:t>Kohlenhydrate</w:t>
      </w:r>
      <w:r w:rsidRPr="009F3627">
        <w:t>, am besten aus Vollkornprodukten, liefern dem Geh</w:t>
      </w:r>
      <w:r w:rsidR="002B0692">
        <w:t xml:space="preserve">irn Energie. Die im vollen Korn </w:t>
      </w:r>
      <w:r w:rsidRPr="009F3627">
        <w:t xml:space="preserve">enthaltenen </w:t>
      </w:r>
      <w:r w:rsidRPr="009F3627">
        <w:rPr>
          <w:b/>
        </w:rPr>
        <w:t>Ballaststoffe</w:t>
      </w:r>
      <w:r w:rsidRPr="009F3627">
        <w:t xml:space="preserve"> sorgen dafür, dass der Kohlenhydratbaustein Glukose (Traubenzucker) langsam, aber stetig ins Blut und damit auch ins Gehirn gelangt</w:t>
      </w:r>
      <w:r w:rsidR="00390EC7">
        <w:t xml:space="preserve"> (s. Abb. 1)</w:t>
      </w:r>
      <w:r w:rsidRPr="009F3627">
        <w:t>. Auf diese Weise bleibt die Leistungsfähigkeit länger erhalten. Während des Arbeitstages sollte auf eine ausreichende Kohlenhydratzufuhr geachtet werden, um Leistungseinbrüchen und Müdigkeit vorzubeugen</w:t>
      </w:r>
      <w:r w:rsidR="00390EC7">
        <w:t>.</w:t>
      </w:r>
    </w:p>
    <w:p w14:paraId="79DD0F8F" w14:textId="3DE4B7CA" w:rsidR="00133E12" w:rsidRDefault="002B0692" w:rsidP="002B0692">
      <w:pPr>
        <w:spacing w:line="276" w:lineRule="auto"/>
        <w:ind w:firstLine="708"/>
      </w:pPr>
      <w:r>
        <w:rPr>
          <w:b/>
          <w:noProof/>
          <w:lang w:eastAsia="de-DE"/>
        </w:rPr>
        <w:lastRenderedPageBreak/>
        <mc:AlternateContent>
          <mc:Choice Requires="wps">
            <w:drawing>
              <wp:anchor distT="0" distB="0" distL="114300" distR="114300" simplePos="0" relativeHeight="251660288" behindDoc="0" locked="0" layoutInCell="1" allowOverlap="1" wp14:anchorId="780D633A" wp14:editId="2F3EFDC0">
                <wp:simplePos x="0" y="0"/>
                <wp:positionH relativeFrom="column">
                  <wp:posOffset>2123440</wp:posOffset>
                </wp:positionH>
                <wp:positionV relativeFrom="paragraph">
                  <wp:posOffset>2454275</wp:posOffset>
                </wp:positionV>
                <wp:extent cx="3662045" cy="404495"/>
                <wp:effectExtent l="0" t="0" r="0" b="1905"/>
                <wp:wrapSquare wrapText="bothSides"/>
                <wp:docPr id="6" name="Textfeld 6"/>
                <wp:cNvGraphicFramePr/>
                <a:graphic xmlns:a="http://schemas.openxmlformats.org/drawingml/2006/main">
                  <a:graphicData uri="http://schemas.microsoft.com/office/word/2010/wordprocessingShape">
                    <wps:wsp>
                      <wps:cNvSpPr txBox="1"/>
                      <wps:spPr>
                        <a:xfrm>
                          <a:off x="0" y="0"/>
                          <a:ext cx="3662045" cy="4044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54317D" w14:textId="77777777" w:rsidR="002B0692" w:rsidRDefault="002B0692" w:rsidP="002B0692">
                            <w:pPr>
                              <w:jc w:val="right"/>
                              <w:rPr>
                                <w:sz w:val="18"/>
                              </w:rPr>
                            </w:pPr>
                            <w:r>
                              <w:rPr>
                                <w:sz w:val="18"/>
                              </w:rPr>
                              <w:t>Abb. 1.: Vereinfachte Blutzuckerkurve nach Kohlenhydratverzehr;</w:t>
                            </w:r>
                          </w:p>
                          <w:p w14:paraId="63E469FD" w14:textId="7EFB7AE6" w:rsidR="002B0692" w:rsidRPr="00694972" w:rsidRDefault="002B0692" w:rsidP="002B0692">
                            <w:pPr>
                              <w:jc w:val="right"/>
                              <w:rPr>
                                <w:sz w:val="18"/>
                              </w:rPr>
                            </w:pPr>
                            <w:r>
                              <w:rPr>
                                <w:sz w:val="18"/>
                              </w:rPr>
                              <w:t>KH = Kohlenhydrate (Kasper, 2009, S. 113)</w:t>
                            </w:r>
                          </w:p>
                          <w:p w14:paraId="6BAF5A89" w14:textId="77777777" w:rsidR="002B0692" w:rsidRDefault="002B06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D633A" id="_x0000_t202" coordsize="21600,21600" o:spt="202" path="m0,0l0,21600,21600,21600,21600,0xe">
                <v:stroke joinstyle="miter"/>
                <v:path gradientshapeok="t" o:connecttype="rect"/>
              </v:shapetype>
              <v:shape id="Textfeld 6" o:spid="_x0000_s1026" type="#_x0000_t202" style="position:absolute;left:0;text-align:left;margin-left:167.2pt;margin-top:193.25pt;width:288.3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" filled="f" stroked="f">
                <v:textbox>
                  <w:txbxContent>
                    <w:p w14:paraId="7E54317D" w14:textId="77777777" w:rsidR="002B0692" w:rsidRDefault="002B0692" w:rsidP="002B0692">
                      <w:pPr>
                        <w:jc w:val="right"/>
                        <w:rPr>
                          <w:sz w:val="18"/>
                        </w:rPr>
                      </w:pPr>
                      <w:r>
                        <w:rPr>
                          <w:sz w:val="18"/>
                        </w:rPr>
                        <w:t>Abb. 1.: Vereinfachte Blutzuckerkurve nach Kohlenhydratverzehr;</w:t>
                      </w:r>
                    </w:p>
                    <w:p w14:paraId="63E469FD" w14:textId="7EFB7AE6" w:rsidR="002B0692" w:rsidRPr="00694972" w:rsidRDefault="002B0692" w:rsidP="002B0692">
                      <w:pPr>
                        <w:jc w:val="right"/>
                        <w:rPr>
                          <w:sz w:val="18"/>
                        </w:rPr>
                      </w:pPr>
                      <w:r>
                        <w:rPr>
                          <w:sz w:val="18"/>
                        </w:rPr>
                        <w:t>KH = Kohlenhydrate (Kasper, 2009, S. 113)</w:t>
                      </w:r>
                    </w:p>
                    <w:p w14:paraId="6BAF5A89" w14:textId="77777777" w:rsidR="002B0692" w:rsidRDefault="002B0692"/>
                  </w:txbxContent>
                </v:textbox>
                <w10:wrap type="square"/>
              </v:shape>
            </w:pict>
          </mc:Fallback>
        </mc:AlternateContent>
      </w:r>
      <w:r w:rsidRPr="00457274">
        <w:rPr>
          <w:noProof/>
          <w:lang w:eastAsia="de-DE"/>
        </w:rPr>
        <w:drawing>
          <wp:anchor distT="0" distB="0" distL="114300" distR="114300" simplePos="0" relativeHeight="251659264" behindDoc="0" locked="0" layoutInCell="1" allowOverlap="1" wp14:anchorId="64156E82" wp14:editId="481823CD">
            <wp:simplePos x="0" y="0"/>
            <wp:positionH relativeFrom="margin">
              <wp:posOffset>2123652</wp:posOffset>
            </wp:positionH>
            <wp:positionV relativeFrom="margin">
              <wp:posOffset>50588</wp:posOffset>
            </wp:positionV>
            <wp:extent cx="3663315" cy="2402840"/>
            <wp:effectExtent l="0" t="0" r="19685" b="10160"/>
            <wp:wrapSquare wrapText="bothSides"/>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133E12" w:rsidRPr="009F3627">
        <w:rPr>
          <w:b/>
        </w:rPr>
        <w:t>Proteine</w:t>
      </w:r>
      <w:r w:rsidR="00133E12" w:rsidRPr="009F3627">
        <w:t xml:space="preserve"> und insbesondere die darin enthaltenen Aminosäuren sind wichtig für Aufbau und Erhalt der Muskelmasse, Informations- und Signalübermittlung zwischen den Gehirnzellen sowie Stoffwechselvorgänge. Protein ist vor allem enthalten in fettarmem Fleisch, Fisch, Milch und Milchprodukten, aber auch Hülsenfrüchten und Getreide. Wichtig ist eine Kombination verschiedener Eiweißquellen, um eine Versorgung mit allen unentbehrlichen Aminosäuren zu gewährleisten. Eiweiß sättigt außerdem gut und langanhaltend, ohne dabei ein Völlegefühl zu erzeugen.</w:t>
      </w:r>
    </w:p>
    <w:p w14:paraId="30AAD491" w14:textId="104EE646" w:rsidR="00133E12" w:rsidRDefault="00133E12" w:rsidP="005C2A4D">
      <w:pPr>
        <w:spacing w:line="276" w:lineRule="auto"/>
        <w:ind w:firstLine="708"/>
      </w:pPr>
      <w:r w:rsidRPr="009F3627">
        <w:t xml:space="preserve">Hochwertige </w:t>
      </w:r>
      <w:r w:rsidR="00E45939">
        <w:t xml:space="preserve">ungesättigte </w:t>
      </w:r>
      <w:r w:rsidR="005C2A4D">
        <w:rPr>
          <w:b/>
        </w:rPr>
        <w:t>Fett</w:t>
      </w:r>
      <w:r w:rsidR="00E45939">
        <w:rPr>
          <w:b/>
        </w:rPr>
        <w:t>säuren</w:t>
      </w:r>
      <w:r w:rsidRPr="009F3627">
        <w:t>, wie die Omega-3-Fettsäuren</w:t>
      </w:r>
      <w:r w:rsidR="00E45939">
        <w:t>,</w:t>
      </w:r>
      <w:r w:rsidRPr="009F3627">
        <w:t xml:space="preserve"> sind wichtig für die Konzentration und eine gute </w:t>
      </w:r>
      <w:r w:rsidR="008A59AE">
        <w:t>Gedächtnis</w:t>
      </w:r>
      <w:r w:rsidR="00E45939">
        <w:t>funktion</w:t>
      </w:r>
      <w:r w:rsidRPr="009F3627">
        <w:t>. Man findet sie z.</w:t>
      </w:r>
      <w:r w:rsidR="008A59AE">
        <w:t xml:space="preserve"> </w:t>
      </w:r>
      <w:r w:rsidRPr="009F3627">
        <w:t xml:space="preserve">B. in </w:t>
      </w:r>
      <w:r w:rsidR="00E45939">
        <w:t xml:space="preserve">Rapsöl, </w:t>
      </w:r>
      <w:r w:rsidRPr="009F3627">
        <w:t>fettem Seefisch und Walnüssen.</w:t>
      </w:r>
    </w:p>
    <w:p w14:paraId="24A97CA5" w14:textId="343F9177" w:rsidR="00133E12" w:rsidRDefault="00133E12" w:rsidP="005C2A4D">
      <w:pPr>
        <w:spacing w:line="276" w:lineRule="auto"/>
        <w:ind w:firstLine="708"/>
      </w:pPr>
      <w:r w:rsidRPr="009F3627">
        <w:rPr>
          <w:b/>
        </w:rPr>
        <w:t>Vitamine</w:t>
      </w:r>
      <w:r w:rsidRPr="009F3627">
        <w:t xml:space="preserve"> und </w:t>
      </w:r>
      <w:r w:rsidRPr="009F3627">
        <w:rPr>
          <w:b/>
        </w:rPr>
        <w:t>Mineralstoffe</w:t>
      </w:r>
      <w:r w:rsidRPr="009F3627">
        <w:t>, z.</w:t>
      </w:r>
      <w:r w:rsidR="008A59AE">
        <w:t xml:space="preserve"> </w:t>
      </w:r>
      <w:r w:rsidRPr="009F3627">
        <w:t>B. aus Obst und Gemüse, magerem Fleisch oder Fisch, sorgen für einen funktionstüchtigen Stoffwechsel.</w:t>
      </w:r>
    </w:p>
    <w:p w14:paraId="74C0E12F" w14:textId="1CCE74B5" w:rsidR="00133E12" w:rsidRDefault="00133E12" w:rsidP="005C2A4D">
      <w:pPr>
        <w:spacing w:line="276" w:lineRule="auto"/>
        <w:ind w:firstLine="708"/>
      </w:pPr>
      <w:r w:rsidRPr="009F3627">
        <w:rPr>
          <w:b/>
        </w:rPr>
        <w:t>Wasser</w:t>
      </w:r>
      <w:r w:rsidRPr="009F3627">
        <w:t>, auch in Form von ungesüßten Kräuter- und Früchtetees oder stark verdünnten Saftschorlen ist unabdingbar für eine gute Funktion des gesamten Organismus. Auch während der Arbeit sollte immer auf eine ausreichende Flüssigkeitszufuhr geachtet werden, um Symptomen wie Kopfschmerzen oder Unkonzentriertheit vorzubeugen.</w:t>
      </w:r>
    </w:p>
    <w:p w14:paraId="22E1DA6E" w14:textId="77777777" w:rsidR="002505A4" w:rsidRDefault="002505A4" w:rsidP="009F3627">
      <w:pPr>
        <w:spacing w:line="276" w:lineRule="auto"/>
      </w:pPr>
    </w:p>
    <w:p w14:paraId="3E7C8B66" w14:textId="4FF48677" w:rsidR="002505A4" w:rsidRDefault="005C2A4D" w:rsidP="009F3627">
      <w:pPr>
        <w:spacing w:line="276" w:lineRule="auto"/>
      </w:pPr>
      <w:r>
        <w:sym w:font="Wingdings" w:char="F0E0"/>
      </w:r>
      <w:r>
        <w:t xml:space="preserve"> </w:t>
      </w:r>
      <w:r w:rsidR="002505A4">
        <w:t xml:space="preserve">Mehr Infos zum Thema Brainfood finden Sie </w:t>
      </w:r>
      <w:r>
        <w:t>bei INFORM</w:t>
      </w:r>
      <w:r w:rsidR="002505A4">
        <w:t xml:space="preserve">: </w:t>
      </w:r>
      <w:hyperlink r:id="rId10" w:history="1">
        <w:r w:rsidR="00D61941" w:rsidRPr="00460A25">
          <w:rPr>
            <w:rStyle w:val="Link"/>
          </w:rPr>
          <w:t>https://www.in-form.de/wissen/brainfood-gesundes-essen-fuer-fittes-gehirn/</w:t>
        </w:r>
      </w:hyperlink>
      <w:r w:rsidR="002505A4">
        <w:t>.</w:t>
      </w:r>
    </w:p>
    <w:p w14:paraId="2E35F493" w14:textId="77777777" w:rsidR="005C2A4D" w:rsidRDefault="005C2A4D" w:rsidP="009F3627">
      <w:pPr>
        <w:spacing w:line="276" w:lineRule="auto"/>
      </w:pPr>
    </w:p>
    <w:p w14:paraId="64267345" w14:textId="36AF4DDA" w:rsidR="005C2A4D" w:rsidRDefault="005C2A4D" w:rsidP="009F3627">
      <w:pPr>
        <w:spacing w:line="276" w:lineRule="auto"/>
      </w:pPr>
      <w:r>
        <w:sym w:font="Wingdings" w:char="F0E0"/>
      </w:r>
      <w:r>
        <w:t xml:space="preserve"> Von der BKK gibt es auch ein interessantes Video dazu: </w:t>
      </w:r>
      <w:hyperlink r:id="rId11" w:history="1">
        <w:r w:rsidRPr="00460A25">
          <w:rPr>
            <w:rStyle w:val="Link"/>
          </w:rPr>
          <w:t>http://www.bkk-mediathek.de/unsere-videos/ernaehrung/ernaehrung-und-gewicht/video/brainfood-powerlebensmittel-fuer-das-gehirn.html</w:t>
        </w:r>
      </w:hyperlink>
      <w:r>
        <w:t>.</w:t>
      </w:r>
    </w:p>
    <w:p w14:paraId="7E580411" w14:textId="77777777" w:rsidR="00694972" w:rsidRPr="00694972" w:rsidRDefault="00694972" w:rsidP="009F3627">
      <w:pPr>
        <w:spacing w:line="276" w:lineRule="auto"/>
      </w:pPr>
    </w:p>
    <w:p w14:paraId="46E5899A" w14:textId="77777777" w:rsidR="00AB7F41" w:rsidRPr="00877D72" w:rsidRDefault="00AB7F41" w:rsidP="009F3627">
      <w:pPr>
        <w:spacing w:line="276" w:lineRule="auto"/>
        <w:rPr>
          <w:sz w:val="24"/>
        </w:rPr>
      </w:pPr>
    </w:p>
    <w:p w14:paraId="0D218BD7" w14:textId="19C39527" w:rsidR="009F3627" w:rsidRPr="00D6276B" w:rsidRDefault="00133E12" w:rsidP="00D6276B">
      <w:pPr>
        <w:pStyle w:val="berschrift2"/>
        <w:spacing w:line="360" w:lineRule="auto"/>
        <w:rPr>
          <w:sz w:val="28"/>
        </w:rPr>
      </w:pPr>
      <w:r w:rsidRPr="000D686F">
        <w:rPr>
          <w:sz w:val="28"/>
        </w:rPr>
        <w:t>Nahrungsergänzungsmittel</w:t>
      </w:r>
    </w:p>
    <w:p w14:paraId="5BEDF932" w14:textId="05BC631E" w:rsidR="00133E12" w:rsidRPr="009F3627" w:rsidRDefault="004E7387" w:rsidP="009F3627">
      <w:pPr>
        <w:spacing w:line="276" w:lineRule="auto"/>
      </w:pPr>
      <w:r>
        <w:t>Keine Zeit, gesund zu essen? Viele Berufstätige greifen dann zu Nahrungsergänzungsmitteln, u</w:t>
      </w:r>
      <w:r w:rsidR="00133E12" w:rsidRPr="009F3627">
        <w:t>m gesund zu bleiben oder die eigene Leistungsfähigkeit zu steigern</w:t>
      </w:r>
      <w:r>
        <w:t xml:space="preserve">. </w:t>
      </w:r>
      <w:r w:rsidR="00133E12" w:rsidRPr="009F3627">
        <w:t xml:space="preserve"> Diese Vitamine oder Mineralstoffe werden meist in Tabletten- oder Pulverform angeboten und sind in jeder Drogerie </w:t>
      </w:r>
      <w:r>
        <w:t>oder</w:t>
      </w:r>
      <w:r w:rsidR="00133E12" w:rsidRPr="009F3627">
        <w:t xml:space="preserve"> Apotheke rezeptfrei und kostengünstig zu bekommen. Sie gelten offiziell jedoch nicht als Medikament, sondern als Nahrungsmittel. Sog. „Health Claims“ d.h. gesundheitsbezogene Werbeaussagen sind daher nur unter bestimmten Voraussetzungen erlaubt. Sie müssen z.</w:t>
      </w:r>
      <w:r w:rsidR="008A59AE">
        <w:t xml:space="preserve"> </w:t>
      </w:r>
      <w:r w:rsidR="00133E12" w:rsidRPr="009F3627">
        <w:t>B. in einer EU-weiten Positiv-Liste stehen und sich auf allgemein anerkannte wissenschaftliche Nachweise stützen.</w:t>
      </w:r>
    </w:p>
    <w:p w14:paraId="537DDE03" w14:textId="67BBDF0F" w:rsidR="00133E12" w:rsidRPr="009F3627" w:rsidRDefault="00133E12" w:rsidP="009F3627">
      <w:pPr>
        <w:spacing w:line="276" w:lineRule="auto"/>
      </w:pPr>
      <w:r w:rsidRPr="009F3627">
        <w:lastRenderedPageBreak/>
        <w:t>Aus ernährungswissenschaftl</w:t>
      </w:r>
      <w:r w:rsidR="00D91380">
        <w:t>ich</w:t>
      </w:r>
      <w:r w:rsidRPr="009F3627">
        <w:t>er Sicht sind Nahrungsergänzungsmitte</w:t>
      </w:r>
      <w:r w:rsidR="00D91380">
        <w:t>l durchaus kritisch zu bewerten, da nicht geklärt ist, ob die einzelnen Nährstoffe genauso vom Körper verwertet werden können wie innerhalb ihres natürlichen Verbunds mit anderen Stoffen in echten Lebensmitteln. Außerdem besteht bei Nahrungsergänzungsmittel grundsätzlich ein Risiko der Überdosierung, die in manchen Fällen</w:t>
      </w:r>
      <w:r w:rsidR="00454410">
        <w:t xml:space="preserve"> auch</w:t>
      </w:r>
      <w:r w:rsidR="00D91380">
        <w:t xml:space="preserve"> negative gesundheitliche Folgen haben kann. </w:t>
      </w:r>
      <w:r w:rsidRPr="009F3627">
        <w:t>Besser ist es, alle benötigten Nährstoffe auf natürliche Weise über eine ausgewogene und vollwertige Ernährung aufzunehmen bzw. gezielt auf Lebensmittel zurückzugreifen, die besonders viele der gewünschten Inhaltsstoffe enthalten (s.o.). Supplementiert werden sollte nur</w:t>
      </w:r>
      <w:r w:rsidR="00E45939">
        <w:t xml:space="preserve"> in indizierten Fällen, wie </w:t>
      </w:r>
      <w:r w:rsidRPr="009F3627">
        <w:t>z.</w:t>
      </w:r>
      <w:r w:rsidR="008A59AE">
        <w:t xml:space="preserve"> </w:t>
      </w:r>
      <w:r w:rsidRPr="009F3627">
        <w:t xml:space="preserve">B. bei einem nachgewiesenen Mangel im höheren Alter oder </w:t>
      </w:r>
      <w:r w:rsidR="00E45939">
        <w:t xml:space="preserve">während </w:t>
      </w:r>
      <w:r w:rsidRPr="009F3627">
        <w:t>der Schwangersch</w:t>
      </w:r>
      <w:r w:rsidR="00E45939">
        <w:t>aft</w:t>
      </w:r>
      <w:r w:rsidR="008A59AE">
        <w:t xml:space="preserve"> </w:t>
      </w:r>
      <w:r w:rsidR="00304F25">
        <w:t>am besten in Rücksprache mit einem Arzt.</w:t>
      </w:r>
    </w:p>
    <w:p w14:paraId="4474E231" w14:textId="77777777" w:rsidR="005C2A4D" w:rsidRDefault="005C2A4D" w:rsidP="009F3627">
      <w:pPr>
        <w:spacing w:line="276" w:lineRule="auto"/>
      </w:pPr>
    </w:p>
    <w:p w14:paraId="36C1C984" w14:textId="77777777" w:rsidR="005C2A4D" w:rsidRDefault="005C2A4D" w:rsidP="009F3627">
      <w:pPr>
        <w:spacing w:line="276" w:lineRule="auto"/>
      </w:pPr>
      <w:r>
        <w:sym w:font="Wingdings" w:char="F0E0"/>
      </w:r>
      <w:r>
        <w:t xml:space="preserve"> </w:t>
      </w:r>
      <w:r w:rsidR="00133E12" w:rsidRPr="009F3627">
        <w:t>Eine gute Übersicht zu aktuellen wissenschaftlichen Erkenntnissen sowie Empfehlungen und Warnungen gibt die Seite</w:t>
      </w:r>
      <w:r w:rsidR="00AB7F41">
        <w:t xml:space="preserve"> „</w:t>
      </w:r>
      <w:r w:rsidR="00AB7F41" w:rsidRPr="00AB7F41">
        <w:t>Klartext Nahrungsergänzung</w:t>
      </w:r>
      <w:r w:rsidR="00AB7F41">
        <w:t xml:space="preserve">“ der Verbraucherzentralen: </w:t>
      </w:r>
      <w:hyperlink r:id="rId12" w:history="1">
        <w:r w:rsidR="00AB7F41" w:rsidRPr="00460A25">
          <w:rPr>
            <w:rStyle w:val="Link"/>
          </w:rPr>
          <w:t>https://projekte.meine-verbraucherzentrale.de/DE-VZ/klartext-nahrungsergaenzung</w:t>
        </w:r>
      </w:hyperlink>
      <w:r>
        <w:t>.</w:t>
      </w:r>
    </w:p>
    <w:p w14:paraId="55D63BA4" w14:textId="77777777" w:rsidR="005C2A4D" w:rsidRDefault="005C2A4D" w:rsidP="009F3627">
      <w:pPr>
        <w:spacing w:line="276" w:lineRule="auto"/>
      </w:pPr>
    </w:p>
    <w:p w14:paraId="35711269" w14:textId="43F6CFD9" w:rsidR="008A59AE" w:rsidRDefault="005C2A4D" w:rsidP="009F3627">
      <w:pPr>
        <w:spacing w:line="276" w:lineRule="auto"/>
      </w:pPr>
      <w:r>
        <w:sym w:font="Wingdings" w:char="F0E0"/>
      </w:r>
      <w:r>
        <w:t xml:space="preserve"> </w:t>
      </w:r>
      <w:r w:rsidR="00AB7F41">
        <w:t>Eine Zusammenfassung finden Sie</w:t>
      </w:r>
      <w:r w:rsidR="008A59AE">
        <w:t xml:space="preserve"> in </w:t>
      </w:r>
      <w:r w:rsidR="008A59AE" w:rsidRPr="00AB7F41">
        <w:t>diesem Video</w:t>
      </w:r>
      <w:r w:rsidR="00AB7F41">
        <w:t xml:space="preserve">: </w:t>
      </w:r>
      <w:hyperlink r:id="rId13" w:history="1">
        <w:r w:rsidR="00AB7F41" w:rsidRPr="00460A25">
          <w:rPr>
            <w:rStyle w:val="Link"/>
          </w:rPr>
          <w:t>https://www.youtube.com/watch?v=qzN9aPIliaY&amp;feature=youtu.be</w:t>
        </w:r>
      </w:hyperlink>
      <w:r w:rsidR="00AB7F41">
        <w:t xml:space="preserve">. </w:t>
      </w:r>
    </w:p>
    <w:p w14:paraId="3CE29DAD" w14:textId="77777777" w:rsidR="008A59AE" w:rsidRDefault="008A59AE" w:rsidP="009F3627">
      <w:pPr>
        <w:spacing w:line="276" w:lineRule="auto"/>
      </w:pPr>
    </w:p>
    <w:p w14:paraId="62584678" w14:textId="77777777" w:rsidR="00AB7F41" w:rsidRDefault="00AB7F41" w:rsidP="009F3627">
      <w:pPr>
        <w:spacing w:line="276" w:lineRule="auto"/>
      </w:pPr>
    </w:p>
    <w:p w14:paraId="7A984067" w14:textId="3579E0CA" w:rsidR="00133E12" w:rsidRDefault="002B0692" w:rsidP="00D6276B">
      <w:pPr>
        <w:pStyle w:val="berschrift2"/>
        <w:spacing w:line="360" w:lineRule="auto"/>
      </w:pPr>
      <w:r>
        <w:rPr>
          <w:noProof/>
          <w:sz w:val="24"/>
          <w:lang w:eastAsia="de-DE"/>
        </w:rPr>
        <w:drawing>
          <wp:anchor distT="0" distB="0" distL="114300" distR="114300" simplePos="0" relativeHeight="251658240" behindDoc="0" locked="0" layoutInCell="1" allowOverlap="1" wp14:anchorId="47827E44" wp14:editId="619C90B1">
            <wp:simplePos x="0" y="0"/>
            <wp:positionH relativeFrom="margin">
              <wp:posOffset>2122805</wp:posOffset>
            </wp:positionH>
            <wp:positionV relativeFrom="margin">
              <wp:posOffset>4054475</wp:posOffset>
            </wp:positionV>
            <wp:extent cx="3659505" cy="2398395"/>
            <wp:effectExtent l="0" t="0" r="23495" b="14605"/>
            <wp:wrapSquare wrapText="bothSides"/>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133E12" w:rsidRPr="000D686F">
        <w:rPr>
          <w:sz w:val="28"/>
        </w:rPr>
        <w:t>Empfehlungen für die Mahlzeitengestaltung</w:t>
      </w:r>
    </w:p>
    <w:p w14:paraId="15921A60" w14:textId="1015F58D" w:rsidR="00133E12" w:rsidRPr="00AB7F41" w:rsidRDefault="00E45939" w:rsidP="00AB7F41">
      <w:pPr>
        <w:spacing w:line="276" w:lineRule="auto"/>
        <w:rPr>
          <w:szCs w:val="24"/>
        </w:rPr>
      </w:pPr>
      <w:r>
        <w:rPr>
          <w:szCs w:val="24"/>
        </w:rPr>
        <w:t xml:space="preserve">Im Berufsalltag ist </w:t>
      </w:r>
      <w:r w:rsidR="00133E12" w:rsidRPr="009F3627">
        <w:rPr>
          <w:szCs w:val="24"/>
        </w:rPr>
        <w:t xml:space="preserve">es nicht nur wichtig, was und wieviel man isst, sondern </w:t>
      </w:r>
      <w:r>
        <w:rPr>
          <w:szCs w:val="24"/>
        </w:rPr>
        <w:t>auch</w:t>
      </w:r>
      <w:r w:rsidR="00133E12" w:rsidRPr="009F3627">
        <w:rPr>
          <w:szCs w:val="24"/>
        </w:rPr>
        <w:t xml:space="preserve"> wann </w:t>
      </w:r>
      <w:r>
        <w:rPr>
          <w:szCs w:val="24"/>
        </w:rPr>
        <w:t>man isst.</w:t>
      </w:r>
      <w:r w:rsidR="004E7387">
        <w:rPr>
          <w:szCs w:val="24"/>
        </w:rPr>
        <w:t xml:space="preserve"> Um den Blutzuckerspiegel möglichst konstant zu halten, wird </w:t>
      </w:r>
      <w:r w:rsidR="00133E12" w:rsidRPr="009F3627">
        <w:rPr>
          <w:szCs w:val="24"/>
        </w:rPr>
        <w:t>empfohlen, drei Hauptmahlzeiten und 2 Zwischenmahlzeiten einzunehmen.</w:t>
      </w:r>
    </w:p>
    <w:p w14:paraId="210A9F5B" w14:textId="7E211D3E" w:rsidR="00133E12" w:rsidRDefault="00133E12" w:rsidP="00133E12">
      <w:pPr>
        <w:rPr>
          <w:sz w:val="24"/>
        </w:rPr>
      </w:pPr>
    </w:p>
    <w:p w14:paraId="0E0B88A4" w14:textId="77777777" w:rsidR="00AB7F41" w:rsidRDefault="00AB7F41" w:rsidP="00454410">
      <w:pPr>
        <w:spacing w:before="120" w:line="276" w:lineRule="auto"/>
        <w:rPr>
          <w:sz w:val="18"/>
        </w:rPr>
      </w:pPr>
    </w:p>
    <w:p w14:paraId="28CB6987" w14:textId="77777777" w:rsidR="006C4DE6" w:rsidRDefault="006C4DE6" w:rsidP="00454410">
      <w:pPr>
        <w:spacing w:before="120" w:line="276" w:lineRule="auto"/>
        <w:rPr>
          <w:sz w:val="18"/>
        </w:rPr>
      </w:pPr>
    </w:p>
    <w:p w14:paraId="15824454" w14:textId="77777777" w:rsidR="002B0692" w:rsidRDefault="002B0692" w:rsidP="002B0692">
      <w:pPr>
        <w:spacing w:before="120" w:line="276" w:lineRule="auto"/>
        <w:jc w:val="right"/>
        <w:rPr>
          <w:sz w:val="18"/>
        </w:rPr>
      </w:pPr>
    </w:p>
    <w:p w14:paraId="2F902EAA" w14:textId="234058EE" w:rsidR="00133E12" w:rsidRPr="00454410" w:rsidRDefault="00454410" w:rsidP="002B0692">
      <w:pPr>
        <w:spacing w:line="276" w:lineRule="auto"/>
        <w:jc w:val="right"/>
        <w:rPr>
          <w:sz w:val="18"/>
        </w:rPr>
      </w:pPr>
      <w:r>
        <w:rPr>
          <w:sz w:val="18"/>
        </w:rPr>
        <w:t>Abb. 2.: Verteilung der Gesamtenergie auf die Mahlzeiten</w:t>
      </w:r>
    </w:p>
    <w:p w14:paraId="495B09F9" w14:textId="77777777" w:rsidR="00133E12" w:rsidRDefault="00133E12" w:rsidP="009F3627">
      <w:pPr>
        <w:spacing w:line="276" w:lineRule="auto"/>
        <w:rPr>
          <w:sz w:val="24"/>
        </w:rPr>
      </w:pPr>
    </w:p>
    <w:p w14:paraId="449A639B" w14:textId="77777777" w:rsidR="00133E12" w:rsidRPr="009F3627" w:rsidRDefault="00133E12" w:rsidP="009F3627">
      <w:pPr>
        <w:spacing w:line="276" w:lineRule="auto"/>
      </w:pPr>
      <w:r w:rsidRPr="009F3627">
        <w:t>Wer im betrieblichen Setting berät, kann den Beschäftigten folgende Tipps für den Alltag geben:</w:t>
      </w:r>
    </w:p>
    <w:p w14:paraId="71EC1C74" w14:textId="698B32B0" w:rsidR="00133E12" w:rsidRPr="009F3627" w:rsidRDefault="007735E1" w:rsidP="009F3627">
      <w:pPr>
        <w:pStyle w:val="Listenabsatz"/>
        <w:numPr>
          <w:ilvl w:val="0"/>
          <w:numId w:val="3"/>
        </w:numPr>
        <w:spacing w:line="276" w:lineRule="auto"/>
      </w:pPr>
      <w:r>
        <w:t xml:space="preserve">Etwa ein Viertel des täglichen Energiebedarfs sollte mit einem </w:t>
      </w:r>
      <w:r w:rsidR="00133E12" w:rsidRPr="009F3627">
        <w:t xml:space="preserve">vollwertigen </w:t>
      </w:r>
      <w:r w:rsidR="00133E12" w:rsidRPr="009F3627">
        <w:rPr>
          <w:b/>
        </w:rPr>
        <w:t>Frühstück</w:t>
      </w:r>
      <w:r w:rsidR="00133E12" w:rsidRPr="009F3627">
        <w:t xml:space="preserve"> </w:t>
      </w:r>
      <w:r>
        <w:t xml:space="preserve">gedeckt werden. </w:t>
      </w:r>
      <w:r w:rsidR="00133E12" w:rsidRPr="009F3627">
        <w:t>Wer morgens noch nicht viel zu sich nehmen kann, frühstückt in zwei Etappen, einmal großzügig und einmal leichter. Das gibt genug Energie für den Tagesanfang.</w:t>
      </w:r>
    </w:p>
    <w:p w14:paraId="0A0C849B" w14:textId="77777777" w:rsidR="00133E12" w:rsidRPr="009F3627" w:rsidRDefault="00133E12" w:rsidP="009F3627">
      <w:pPr>
        <w:pStyle w:val="Listenabsatz"/>
        <w:numPr>
          <w:ilvl w:val="0"/>
          <w:numId w:val="3"/>
        </w:numPr>
        <w:spacing w:line="276" w:lineRule="auto"/>
      </w:pPr>
      <w:r w:rsidRPr="009F3627">
        <w:t xml:space="preserve">Ein vollwertiges </w:t>
      </w:r>
      <w:r w:rsidRPr="009F3627">
        <w:rPr>
          <w:b/>
        </w:rPr>
        <w:t xml:space="preserve">Mittagessen </w:t>
      </w:r>
      <w:r w:rsidRPr="009F3627">
        <w:t xml:space="preserve">mit vielen pflanzlichen und wenigen (fettarmen) tierischen Lebensmitteln fördert die Belastbarkeit, verbessert die Konzentration und verhindert das „Mittagstief“. </w:t>
      </w:r>
    </w:p>
    <w:p w14:paraId="1D47E888" w14:textId="59591823" w:rsidR="00133E12" w:rsidRPr="009F3627" w:rsidRDefault="00133E12" w:rsidP="009F3627">
      <w:pPr>
        <w:pStyle w:val="Listenabsatz"/>
        <w:numPr>
          <w:ilvl w:val="0"/>
          <w:numId w:val="3"/>
        </w:numPr>
        <w:spacing w:line="276" w:lineRule="auto"/>
      </w:pPr>
      <w:r w:rsidRPr="009F3627">
        <w:lastRenderedPageBreak/>
        <w:t xml:space="preserve">Wenn im Betrieb nur ungesunde </w:t>
      </w:r>
      <w:r w:rsidRPr="009F3627">
        <w:rPr>
          <w:b/>
        </w:rPr>
        <w:t>Fastfood</w:t>
      </w:r>
      <w:r w:rsidRPr="009F3627">
        <w:t xml:space="preserve">-Alternativen angeboten werden, sollte das Mittagessen selbst mitgebracht werden. </w:t>
      </w:r>
      <w:r w:rsidR="00F54BF3">
        <w:t>Dafür eignen sich z.B. Salate, belegte Vollkornbrote, gedünstetes Gemüse mit Reis und magerem Fleisch oder Suppen (falls es eine Möglichkeit zum Erwärmen gibt).</w:t>
      </w:r>
    </w:p>
    <w:p w14:paraId="6AB0620D" w14:textId="5620F05B" w:rsidR="00133E12" w:rsidRPr="009F3627" w:rsidRDefault="00133E12" w:rsidP="009F3627">
      <w:pPr>
        <w:pStyle w:val="Listenabsatz"/>
        <w:numPr>
          <w:ilvl w:val="0"/>
          <w:numId w:val="3"/>
        </w:numPr>
        <w:spacing w:line="276" w:lineRule="auto"/>
      </w:pPr>
      <w:r w:rsidRPr="009F3627">
        <w:t xml:space="preserve">Richtige </w:t>
      </w:r>
      <w:r w:rsidRPr="009F3627">
        <w:rPr>
          <w:b/>
        </w:rPr>
        <w:t>Pausen</w:t>
      </w:r>
      <w:r w:rsidRPr="009F3627">
        <w:t xml:space="preserve"> machen. Dabei möglichst den Arbeitsplatz verlassen und die Mahlzeit auch mal in geselliger Runde im Kollegenkreis genießen. </w:t>
      </w:r>
      <w:r w:rsidR="007735E1">
        <w:t>Nach der Mittagsmahlzeit ist ein kurzer Spaziergang an der frischen Luft empfehlenswert.</w:t>
      </w:r>
    </w:p>
    <w:p w14:paraId="0BAE72DA" w14:textId="761EEAB5" w:rsidR="00133E12" w:rsidRPr="009F3627" w:rsidRDefault="00133E12" w:rsidP="009F3627">
      <w:pPr>
        <w:pStyle w:val="Listenabsatz"/>
        <w:numPr>
          <w:ilvl w:val="0"/>
          <w:numId w:val="3"/>
        </w:numPr>
        <w:spacing w:line="276" w:lineRule="auto"/>
      </w:pPr>
      <w:r w:rsidRPr="009F3627">
        <w:t xml:space="preserve">Die </w:t>
      </w:r>
      <w:r w:rsidRPr="009F3627">
        <w:rPr>
          <w:b/>
        </w:rPr>
        <w:t>Mahlzeit bewusst genießen</w:t>
      </w:r>
      <w:r w:rsidRPr="009F3627">
        <w:t xml:space="preserve"> und nicht am Arbeitsplatz essen. Wer abgelenkt ist, isst häufig zu viel. </w:t>
      </w:r>
    </w:p>
    <w:p w14:paraId="3E78DEC6" w14:textId="4FD92F5E" w:rsidR="00133E12" w:rsidRPr="009F3627" w:rsidRDefault="00133E12" w:rsidP="009F3627">
      <w:pPr>
        <w:pStyle w:val="Listenabsatz"/>
        <w:numPr>
          <w:ilvl w:val="0"/>
          <w:numId w:val="3"/>
        </w:numPr>
        <w:spacing w:line="276" w:lineRule="auto"/>
      </w:pPr>
      <w:r w:rsidRPr="009F3627">
        <w:t xml:space="preserve">Vollwertige </w:t>
      </w:r>
      <w:r w:rsidRPr="009F3627">
        <w:rPr>
          <w:b/>
        </w:rPr>
        <w:t>Snacks</w:t>
      </w:r>
      <w:r w:rsidRPr="009F3627">
        <w:t xml:space="preserve"> als Zwischenmahlzeit bewusst einplanen, bevor der Heißhunger kommt. Empfehlenswert sind z.</w:t>
      </w:r>
      <w:r w:rsidR="008A59AE">
        <w:t xml:space="preserve"> </w:t>
      </w:r>
      <w:r w:rsidRPr="009F3627">
        <w:t>B. Obst und Gemüse, Nüsse, fettarme Milchprodukte sowie belegte Vollkornbrote.</w:t>
      </w:r>
    </w:p>
    <w:p w14:paraId="3E073A01" w14:textId="77777777" w:rsidR="00133E12" w:rsidRPr="009F3627" w:rsidRDefault="00133E12" w:rsidP="009F3627">
      <w:pPr>
        <w:pStyle w:val="Listenabsatz"/>
        <w:numPr>
          <w:ilvl w:val="0"/>
          <w:numId w:val="3"/>
        </w:numPr>
        <w:spacing w:line="276" w:lineRule="auto"/>
      </w:pPr>
      <w:r w:rsidRPr="009F3627">
        <w:t xml:space="preserve">Schokoriegel, zucker- und fetthaltiges Gebäck oder salzige Snacks sind als </w:t>
      </w:r>
      <w:r w:rsidRPr="009F3627">
        <w:rPr>
          <w:b/>
        </w:rPr>
        <w:t xml:space="preserve">Zwischenmahlzeiten </w:t>
      </w:r>
      <w:r w:rsidRPr="009F3627">
        <w:t>nicht empfehlenswert, da sie den Blutzuckerspiegel schnell, aber nur kurzfristig in die Höhe treiben. Wenn er anschließend wieder abfällt, kommt es unter anderem zu Müdigkeit und Hunger.</w:t>
      </w:r>
    </w:p>
    <w:p w14:paraId="36491DAB" w14:textId="403EDF7A" w:rsidR="00133E12" w:rsidRDefault="00133E12" w:rsidP="009F3627">
      <w:pPr>
        <w:pStyle w:val="Listenabsatz"/>
        <w:numPr>
          <w:ilvl w:val="0"/>
          <w:numId w:val="3"/>
        </w:numPr>
        <w:spacing w:line="276" w:lineRule="auto"/>
      </w:pPr>
      <w:r w:rsidRPr="009F3627">
        <w:rPr>
          <w:b/>
        </w:rPr>
        <w:t>Ausreichend trinken</w:t>
      </w:r>
      <w:r w:rsidRPr="009F3627">
        <w:t xml:space="preserve"> über den Tag verteilt</w:t>
      </w:r>
      <w:r w:rsidR="007735E1">
        <w:t xml:space="preserve"> </w:t>
      </w:r>
      <w:r w:rsidRPr="009F3627">
        <w:t>mind. 1,5 Liter, am besten Wasser und ungesüßte Tees. Einfacher Trick: morgens eine Wasserflasche bzw. ein großes Wasserglas griffbereit auf den Schreibtisch stellen.</w:t>
      </w:r>
    </w:p>
    <w:p w14:paraId="7AA03057" w14:textId="77777777" w:rsidR="005C2A4D" w:rsidRDefault="005C2A4D" w:rsidP="0020668C">
      <w:pPr>
        <w:spacing w:line="276" w:lineRule="auto"/>
      </w:pPr>
    </w:p>
    <w:p w14:paraId="2ED5C5D2" w14:textId="77777777" w:rsidR="006C4DE6" w:rsidRDefault="006C4DE6" w:rsidP="005C2A4D">
      <w:pPr>
        <w:spacing w:line="276" w:lineRule="auto"/>
      </w:pPr>
      <w:r>
        <w:sym w:font="Wingdings" w:char="F0E0"/>
      </w:r>
      <w:r>
        <w:t xml:space="preserve"> </w:t>
      </w:r>
      <w:r w:rsidR="00F54BF3">
        <w:t>Ein paar Tipps und Rezeptvorschläge finden Sie hier:</w:t>
      </w:r>
    </w:p>
    <w:p w14:paraId="5880CE4E" w14:textId="77777777" w:rsidR="006C4DE6" w:rsidRPr="00C776BA" w:rsidRDefault="00F54BF3" w:rsidP="00C776BA">
      <w:pPr>
        <w:pStyle w:val="Listenabsatz"/>
        <w:numPr>
          <w:ilvl w:val="0"/>
          <w:numId w:val="14"/>
        </w:numPr>
        <w:spacing w:line="276" w:lineRule="auto"/>
        <w:rPr>
          <w:rStyle w:val="Link"/>
          <w:color w:val="auto"/>
          <w:u w:val="none"/>
        </w:rPr>
      </w:pPr>
      <w:r>
        <w:t>JOB&amp;FIT-Broschüre „Vollwertig snacken am Arbeitsplatz“ von INFORM</w:t>
      </w:r>
      <w:r w:rsidR="006C4DE6">
        <w:t xml:space="preserve">: </w:t>
      </w:r>
      <w:hyperlink r:id="rId15" w:history="1">
        <w:r w:rsidR="006C4DE6" w:rsidRPr="009F3627">
          <w:rPr>
            <w:rStyle w:val="Link"/>
          </w:rPr>
          <w:t>https://www.in-form.de/fileadmin/Dokumente/Materialien/Vollwertig_snacken_am_Arbeitsplatz_sg.pdf</w:t>
        </w:r>
      </w:hyperlink>
    </w:p>
    <w:p w14:paraId="0F300B2E" w14:textId="60777E25" w:rsidR="00F54BF3" w:rsidRPr="009F3627" w:rsidRDefault="00F54BF3" w:rsidP="00C776BA">
      <w:pPr>
        <w:pStyle w:val="Listenabsatz"/>
        <w:numPr>
          <w:ilvl w:val="0"/>
          <w:numId w:val="14"/>
        </w:numPr>
        <w:spacing w:line="276" w:lineRule="auto"/>
      </w:pPr>
      <w:r>
        <w:t>Kompass Ernährung, Ausgabe 1/2017, „Essen unterwegs – Einfach, lecker, vielfältig“ vom BMEL/INFORM</w:t>
      </w:r>
      <w:r w:rsidR="006C4DE6">
        <w:t xml:space="preserve">: </w:t>
      </w:r>
      <w:hyperlink r:id="rId16" w:history="1">
        <w:r w:rsidR="006C4DE6" w:rsidRPr="00460A25">
          <w:rPr>
            <w:rStyle w:val="Link"/>
          </w:rPr>
          <w:t>https://www.in-form.de/fileadmin/Dokumente/Kompass/Kompass_Ernaehrung_1_2017.pdf)</w:t>
        </w:r>
      </w:hyperlink>
    </w:p>
    <w:p w14:paraId="2E03F2C7" w14:textId="77777777" w:rsidR="00133E12" w:rsidRDefault="00133E12" w:rsidP="009F3627">
      <w:pPr>
        <w:spacing w:line="276" w:lineRule="auto"/>
        <w:rPr>
          <w:szCs w:val="24"/>
        </w:rPr>
      </w:pPr>
    </w:p>
    <w:p w14:paraId="632F3C4A" w14:textId="77777777" w:rsidR="006C4DE6" w:rsidRPr="009F3627" w:rsidRDefault="006C4DE6" w:rsidP="009F3627">
      <w:pPr>
        <w:spacing w:line="276" w:lineRule="auto"/>
        <w:rPr>
          <w:szCs w:val="24"/>
        </w:rPr>
      </w:pPr>
    </w:p>
    <w:p w14:paraId="4A9AFAAF" w14:textId="368FDF6B" w:rsidR="000D686F" w:rsidRPr="000D686F" w:rsidRDefault="00133E12" w:rsidP="00D6276B">
      <w:pPr>
        <w:pStyle w:val="berschrift2"/>
        <w:spacing w:line="360" w:lineRule="auto"/>
        <w:rPr>
          <w:sz w:val="28"/>
        </w:rPr>
      </w:pPr>
      <w:r w:rsidRPr="000D686F">
        <w:rPr>
          <w:sz w:val="28"/>
        </w:rPr>
        <w:t>Quellen</w:t>
      </w:r>
    </w:p>
    <w:p w14:paraId="654B25A3" w14:textId="77777777" w:rsidR="00133E12" w:rsidRDefault="00133E12" w:rsidP="00AB7F41">
      <w:pPr>
        <w:spacing w:line="276" w:lineRule="auto"/>
        <w:ind w:firstLine="567"/>
      </w:pPr>
      <w:r w:rsidRPr="009F3627">
        <w:t xml:space="preserve">Biesalski, H.K. (2015): </w:t>
      </w:r>
      <w:r w:rsidRPr="00AB7F41">
        <w:rPr>
          <w:i/>
        </w:rPr>
        <w:t>Taschenatlas Ernährung</w:t>
      </w:r>
      <w:r w:rsidRPr="009F3627">
        <w:t>, in: Thieme Verlag, Stuttgart.</w:t>
      </w:r>
    </w:p>
    <w:p w14:paraId="3A5DEF45" w14:textId="038D9114" w:rsidR="005C2A4D" w:rsidRPr="00AB7F41" w:rsidRDefault="005C2A4D" w:rsidP="00AB7F41">
      <w:pPr>
        <w:spacing w:line="276" w:lineRule="auto"/>
        <w:ind w:firstLine="567"/>
        <w:rPr>
          <w:color w:val="0563C1" w:themeColor="hyperlink"/>
          <w:u w:val="single"/>
        </w:rPr>
      </w:pPr>
      <w:r>
        <w:t xml:space="preserve">BKK Landesverband Bayern (o. J.): </w:t>
      </w:r>
      <w:r w:rsidRPr="005C2A4D">
        <w:rPr>
          <w:i/>
        </w:rPr>
        <w:t>Brainfood – Powerlebensmittel für das Gehirn</w:t>
      </w:r>
      <w:r>
        <w:t xml:space="preserve">. BKK Mediathek, Ernährung, online unter: </w:t>
      </w:r>
      <w:hyperlink r:id="rId17" w:history="1">
        <w:r w:rsidRPr="00460A25">
          <w:rPr>
            <w:rStyle w:val="Link"/>
          </w:rPr>
          <w:t>http://www.bkk-mediathek.de/unsere-videos/ernaehrung/ernaehrung-und-gewicht/video/brainfood-powerlebensmittel-fuer-das-gehirn.html</w:t>
        </w:r>
      </w:hyperlink>
      <w:r>
        <w:t xml:space="preserve"> (Zugriff am 08.10.2018)</w:t>
      </w:r>
    </w:p>
    <w:p w14:paraId="0EEFCE9C" w14:textId="77777777" w:rsidR="00133E12" w:rsidRPr="00AB7F41" w:rsidRDefault="00133E12" w:rsidP="00AB7F41">
      <w:pPr>
        <w:spacing w:line="276" w:lineRule="auto"/>
        <w:ind w:firstLine="567"/>
        <w:rPr>
          <w:color w:val="0563C1" w:themeColor="hyperlink"/>
          <w:u w:val="single"/>
        </w:rPr>
      </w:pPr>
      <w:r w:rsidRPr="009F3627">
        <w:t xml:space="preserve">Bohlmann, F. (2013): </w:t>
      </w:r>
      <w:r w:rsidRPr="00AB7F41">
        <w:rPr>
          <w:i/>
        </w:rPr>
        <w:t>Nahrungsergänzungen</w:t>
      </w:r>
      <w:r w:rsidRPr="009F3627">
        <w:t xml:space="preserve">, in: Tabula, 4, S. 4-8.  </w:t>
      </w:r>
    </w:p>
    <w:p w14:paraId="3FBD2641" w14:textId="1D608A29" w:rsidR="00F54BF3" w:rsidRDefault="00133E12" w:rsidP="00F54BF3">
      <w:pPr>
        <w:spacing w:line="276" w:lineRule="auto"/>
        <w:ind w:firstLine="567"/>
        <w:rPr>
          <w:rFonts w:ascii="Arial" w:hAnsi="Arial" w:cs="Arial"/>
          <w:color w:val="44546A" w:themeColor="text2"/>
        </w:rPr>
      </w:pPr>
      <w:r w:rsidRPr="009F3627">
        <w:t>Bundesinstitut für Risikobewertung (o.</w:t>
      </w:r>
      <w:r w:rsidR="00227EF7">
        <w:t xml:space="preserve"> </w:t>
      </w:r>
      <w:r w:rsidRPr="009F3627">
        <w:t xml:space="preserve">J.): </w:t>
      </w:r>
      <w:r w:rsidRPr="00AB7F41">
        <w:rPr>
          <w:i/>
        </w:rPr>
        <w:t>Health Claims</w:t>
      </w:r>
      <w:r w:rsidRPr="009F3627">
        <w:t xml:space="preserve">. Bundesinstitut für Risikobewertung, online unter: </w:t>
      </w:r>
      <w:hyperlink r:id="rId18" w:history="1">
        <w:r w:rsidRPr="009F3627">
          <w:rPr>
            <w:rStyle w:val="Link"/>
          </w:rPr>
          <w:t>http://www.bfr.bund.de/de/health_claims-9196.html</w:t>
        </w:r>
      </w:hyperlink>
      <w:r w:rsidRPr="009F3627">
        <w:t xml:space="preserve"> (Zugriff am 27.02.2018)</w:t>
      </w:r>
    </w:p>
    <w:p w14:paraId="45535FB5" w14:textId="6FF4F708" w:rsidR="00F54BF3" w:rsidRPr="00F54BF3" w:rsidRDefault="00F54BF3" w:rsidP="00F54BF3">
      <w:pPr>
        <w:spacing w:line="276" w:lineRule="auto"/>
        <w:ind w:firstLine="567"/>
        <w:rPr>
          <w:rFonts w:ascii="Arial" w:hAnsi="Arial" w:cs="Arial"/>
          <w:color w:val="44546A" w:themeColor="text2"/>
        </w:rPr>
      </w:pPr>
      <w:r w:rsidRPr="00F54BF3">
        <w:rPr>
          <w:rFonts w:cs="Arial"/>
          <w:color w:val="000000" w:themeColor="text1"/>
        </w:rPr>
        <w:t xml:space="preserve">Bundesministerium für Ernährung und Landwirstschaft (2017): </w:t>
      </w:r>
      <w:r w:rsidRPr="002505A4">
        <w:rPr>
          <w:i/>
        </w:rPr>
        <w:t>„Essen unterwegs – Einfach, lecker, vielfältig“</w:t>
      </w:r>
      <w:r>
        <w:t>, Kompass Ernährung, Ausgabe 1/2017, online unter:</w:t>
      </w:r>
      <w:r>
        <w:rPr>
          <w:rFonts w:ascii="Arial" w:hAnsi="Arial" w:cs="Arial"/>
          <w:color w:val="44546A" w:themeColor="text2"/>
        </w:rPr>
        <w:t xml:space="preserve"> </w:t>
      </w:r>
      <w:hyperlink r:id="rId19" w:history="1">
        <w:r w:rsidRPr="00460A25">
          <w:rPr>
            <w:rStyle w:val="Link"/>
          </w:rPr>
          <w:t>https://www.in-form.de/fileadmin/Dokumente/Kompass/Kompass_Ernaehrung_1_2017.pdf)</w:t>
        </w:r>
      </w:hyperlink>
      <w:r>
        <w:rPr>
          <w:rFonts w:ascii="Arial" w:hAnsi="Arial" w:cs="Arial"/>
          <w:color w:val="44546A" w:themeColor="text2"/>
        </w:rPr>
        <w:t xml:space="preserve"> </w:t>
      </w:r>
      <w:r>
        <w:rPr>
          <w:rFonts w:cs="Arial"/>
          <w:color w:val="000000" w:themeColor="text1"/>
        </w:rPr>
        <w:t>(Zugriff am 08.10.2018)</w:t>
      </w:r>
    </w:p>
    <w:p w14:paraId="5453698C" w14:textId="1BA1163F" w:rsidR="00774B19" w:rsidRPr="00AB7F41" w:rsidRDefault="00774B19" w:rsidP="00AB7F41">
      <w:pPr>
        <w:spacing w:line="276" w:lineRule="auto"/>
        <w:ind w:firstLine="567"/>
        <w:rPr>
          <w:rFonts w:cs="Arial"/>
          <w:color w:val="000000" w:themeColor="text1"/>
        </w:rPr>
      </w:pPr>
      <w:r w:rsidRPr="00AB7F41">
        <w:rPr>
          <w:rFonts w:cs="Arial"/>
          <w:color w:val="000000" w:themeColor="text1"/>
        </w:rPr>
        <w:t>Deutsche Diabetes-Hilfe (o.</w:t>
      </w:r>
      <w:r w:rsidR="00227EF7">
        <w:rPr>
          <w:rFonts w:cs="Arial"/>
          <w:color w:val="000000" w:themeColor="text1"/>
        </w:rPr>
        <w:t xml:space="preserve"> </w:t>
      </w:r>
      <w:r w:rsidRPr="00AB7F41">
        <w:rPr>
          <w:rFonts w:cs="Arial"/>
          <w:color w:val="000000" w:themeColor="text1"/>
        </w:rPr>
        <w:t xml:space="preserve">J.): </w:t>
      </w:r>
      <w:r w:rsidRPr="00AB7F41">
        <w:rPr>
          <w:rFonts w:cs="Arial"/>
          <w:i/>
          <w:color w:val="000000" w:themeColor="text1"/>
        </w:rPr>
        <w:t>Wie wirken sich Mahlzeiten auf den Blutzuckerspiegel aus?</w:t>
      </w:r>
      <w:r w:rsidRPr="00AB7F41">
        <w:rPr>
          <w:rFonts w:cs="Arial"/>
          <w:color w:val="000000" w:themeColor="text1"/>
        </w:rPr>
        <w:t xml:space="preserve"> diabetesDE, online unter: </w:t>
      </w:r>
      <w:hyperlink r:id="rId20" w:history="1">
        <w:r w:rsidRPr="00AB7F41">
          <w:rPr>
            <w:rStyle w:val="Link"/>
            <w:rFonts w:cs="Arial"/>
          </w:rPr>
          <w:t>https://www.diabetesde.org/ueber_diabetes/was_ist_diabetes_/wie_wirken_sich_mahlzeiten_auf_den_blutzuckerspiegel_aus_</w:t>
        </w:r>
      </w:hyperlink>
      <w:r w:rsidRPr="00AB7F41">
        <w:rPr>
          <w:rFonts w:cs="Arial"/>
          <w:color w:val="000000" w:themeColor="text1"/>
        </w:rPr>
        <w:t xml:space="preserve"> (Zugriff am 04.10.2018)</w:t>
      </w:r>
    </w:p>
    <w:p w14:paraId="4C2AE6F5" w14:textId="77777777" w:rsidR="00133E12" w:rsidRPr="00AB7F41" w:rsidRDefault="00133E12" w:rsidP="00AB7F41">
      <w:pPr>
        <w:spacing w:line="276" w:lineRule="auto"/>
        <w:ind w:firstLine="567"/>
        <w:rPr>
          <w:rFonts w:cs="Arial"/>
          <w:color w:val="000000" w:themeColor="text1"/>
        </w:rPr>
      </w:pPr>
      <w:r w:rsidRPr="00AB7F41">
        <w:rPr>
          <w:rFonts w:cs="Arial"/>
          <w:color w:val="000000" w:themeColor="text1"/>
        </w:rPr>
        <w:t xml:space="preserve">Deutsche Gesellschaft für Ernährung (2011): </w:t>
      </w:r>
      <w:r w:rsidRPr="00AB7F41">
        <w:rPr>
          <w:rFonts w:cs="Arial"/>
          <w:i/>
          <w:color w:val="000000" w:themeColor="text1"/>
        </w:rPr>
        <w:t>Die Nährstoffe – Bausteine für Ihre Gesundheit</w:t>
      </w:r>
      <w:r w:rsidRPr="00AB7F41">
        <w:rPr>
          <w:rFonts w:cs="Arial"/>
          <w:color w:val="000000" w:themeColor="text1"/>
        </w:rPr>
        <w:t>, in: Umschau Verlag, Bonn, 3. Auflage.</w:t>
      </w:r>
    </w:p>
    <w:p w14:paraId="24EB10E9" w14:textId="77777777" w:rsidR="00133E12" w:rsidRPr="009F3627" w:rsidRDefault="00133E12" w:rsidP="00AB7F41">
      <w:pPr>
        <w:spacing w:line="276" w:lineRule="auto"/>
        <w:ind w:firstLine="567"/>
      </w:pPr>
      <w:r w:rsidRPr="009F3627">
        <w:t xml:space="preserve">Deutsche Gesellschaft für Ernährung (04.12.2012): </w:t>
      </w:r>
      <w:r w:rsidRPr="00AB7F41">
        <w:rPr>
          <w:i/>
        </w:rPr>
        <w:t>Bunte Pillen für’s gute Gewissen – Was bringen Nahrungsergänzungsmittel?</w:t>
      </w:r>
      <w:r w:rsidRPr="009F3627">
        <w:t xml:space="preserve">. Presse, DGE aktuell, 2012 09/2012, online unter: </w:t>
      </w:r>
      <w:hyperlink r:id="rId21" w:history="1">
        <w:r w:rsidRPr="009F3627">
          <w:rPr>
            <w:rStyle w:val="Link"/>
          </w:rPr>
          <w:t>https://www.dge.de/presse/pm/bunte-pillen-fuers-gute-gewissen-was-bringen-nahrungsergaenzungsmittel/</w:t>
        </w:r>
      </w:hyperlink>
      <w:r w:rsidRPr="009F3627">
        <w:t xml:space="preserve"> (Zugriff am 27.02.2018)</w:t>
      </w:r>
    </w:p>
    <w:p w14:paraId="68F46E31" w14:textId="77777777" w:rsidR="00133E12" w:rsidRPr="009F3627" w:rsidRDefault="00133E12" w:rsidP="00AB7F41">
      <w:pPr>
        <w:spacing w:line="276" w:lineRule="auto"/>
        <w:ind w:firstLine="567"/>
      </w:pPr>
      <w:r w:rsidRPr="009F3627">
        <w:t xml:space="preserve">Deutsche Gesellschaft für Ernährung (2015): </w:t>
      </w:r>
      <w:r w:rsidRPr="00AB7F41">
        <w:rPr>
          <w:i/>
        </w:rPr>
        <w:t>Ausgewählte Fragen und Antworten zur Energiezufuhr</w:t>
      </w:r>
      <w:r w:rsidRPr="009F3627">
        <w:t xml:space="preserve">. Deutsche Gesellschaft für Ernährung, online unter: </w:t>
      </w:r>
      <w:hyperlink r:id="rId22" w:history="1">
        <w:r w:rsidRPr="009F3627">
          <w:rPr>
            <w:rStyle w:val="Link"/>
          </w:rPr>
          <w:t>https://www.dge.de/fileadmin/public/doc/ws/faq/FAQs-Energie.pdf</w:t>
        </w:r>
      </w:hyperlink>
    </w:p>
    <w:p w14:paraId="04344CCF" w14:textId="77777777" w:rsidR="00133E12" w:rsidRPr="00AB7F41" w:rsidRDefault="00133E12" w:rsidP="00AB7F41">
      <w:pPr>
        <w:spacing w:line="276" w:lineRule="auto"/>
        <w:ind w:firstLine="567"/>
        <w:rPr>
          <w:rFonts w:cs="Arial"/>
          <w:color w:val="000000" w:themeColor="text1"/>
        </w:rPr>
      </w:pPr>
      <w:r w:rsidRPr="00AB7F41">
        <w:rPr>
          <w:rFonts w:cs="Arial"/>
          <w:color w:val="000000" w:themeColor="text1"/>
        </w:rPr>
        <w:t xml:space="preserve">Deutsche Gesellschaft für Ernährung (2015): </w:t>
      </w:r>
      <w:r w:rsidRPr="00AB7F41">
        <w:rPr>
          <w:rFonts w:cs="Arial"/>
          <w:i/>
          <w:color w:val="000000" w:themeColor="text1"/>
        </w:rPr>
        <w:t>Referenzwerte für die Nährstoffzufuhr</w:t>
      </w:r>
      <w:r w:rsidRPr="00AB7F41">
        <w:rPr>
          <w:rFonts w:cs="Arial"/>
          <w:color w:val="000000" w:themeColor="text1"/>
        </w:rPr>
        <w:t>, in: Umschau Verlag, Bonn, 2. Auflage.</w:t>
      </w:r>
    </w:p>
    <w:p w14:paraId="6573501A" w14:textId="0DDF3014" w:rsidR="00133E12" w:rsidRPr="00AB7F41" w:rsidRDefault="00133E12" w:rsidP="00AB7F41">
      <w:pPr>
        <w:spacing w:line="276" w:lineRule="auto"/>
        <w:ind w:firstLine="567"/>
        <w:rPr>
          <w:b/>
          <w:bCs/>
        </w:rPr>
      </w:pPr>
      <w:r w:rsidRPr="009F3627">
        <w:t>Deutsche Gesellschaft für Ernährung (o.</w:t>
      </w:r>
      <w:r w:rsidR="00227EF7">
        <w:t xml:space="preserve"> </w:t>
      </w:r>
      <w:r w:rsidRPr="009F3627">
        <w:t xml:space="preserve">J.): </w:t>
      </w:r>
      <w:r w:rsidRPr="00AB7F41">
        <w:rPr>
          <w:bCs/>
          <w:i/>
        </w:rPr>
        <w:t>Essen am Arbeitsplatz und in der Kantine</w:t>
      </w:r>
      <w:r w:rsidRPr="00AB7F41">
        <w:rPr>
          <w:bCs/>
        </w:rPr>
        <w:t>. Deutsche Gesellschaft für Ernährung, online unter:</w:t>
      </w:r>
      <w:r w:rsidRPr="009F3627">
        <w:t xml:space="preserve"> </w:t>
      </w:r>
      <w:hyperlink r:id="rId23" w:history="1">
        <w:r w:rsidRPr="009F3627">
          <w:rPr>
            <w:rStyle w:val="Link"/>
          </w:rPr>
          <w:t>https://www.dge.de/ernaehrungspraxis/bevoelkerungsgruppen/berufstaetige/essen-am-arbeitsplatz-und-in-der-kantine/</w:t>
        </w:r>
      </w:hyperlink>
      <w:r w:rsidRPr="009F3627">
        <w:t xml:space="preserve"> (Zugriff am 27.02.2018)</w:t>
      </w:r>
    </w:p>
    <w:p w14:paraId="13D4EA69" w14:textId="77777777" w:rsidR="00133E12" w:rsidRPr="00AB7F41" w:rsidRDefault="00133E12" w:rsidP="00AB7F41">
      <w:pPr>
        <w:spacing w:line="276" w:lineRule="auto"/>
        <w:ind w:firstLine="567"/>
        <w:rPr>
          <w:rFonts w:cs="Arial"/>
          <w:color w:val="000000" w:themeColor="text1"/>
        </w:rPr>
      </w:pPr>
      <w:r w:rsidRPr="00AB7F41">
        <w:rPr>
          <w:rFonts w:cs="Arial"/>
          <w:color w:val="000000" w:themeColor="text1"/>
        </w:rPr>
        <w:t xml:space="preserve">Deutsche Gesellschaft für Ernährung, Österreichische Gesellschaft für Ernährung, Schweizerische Gesellschaft für Ernährungsforschung, Schweizerische Vereinigung für Ernährung (Hrsg.) (2012): </w:t>
      </w:r>
      <w:r w:rsidRPr="00AB7F41">
        <w:rPr>
          <w:rFonts w:cs="Arial"/>
          <w:i/>
          <w:color w:val="000000" w:themeColor="text1"/>
        </w:rPr>
        <w:t>Referenzwerte für die Nährstoffzufuhr</w:t>
      </w:r>
      <w:r w:rsidRPr="00AB7F41">
        <w:rPr>
          <w:rFonts w:cs="Arial"/>
          <w:color w:val="000000" w:themeColor="text1"/>
        </w:rPr>
        <w:t>, in: Neuer Umschau Buchverlag, Neustadt a.d. Weinstraße, 1. Auflage, 4. korrigierter Nachdruck.</w:t>
      </w:r>
    </w:p>
    <w:p w14:paraId="6A318660" w14:textId="77777777" w:rsidR="00133E12" w:rsidRPr="00AB7F41" w:rsidRDefault="00133E12" w:rsidP="00AB7F41">
      <w:pPr>
        <w:spacing w:line="276" w:lineRule="auto"/>
        <w:ind w:firstLine="567"/>
        <w:rPr>
          <w:b/>
          <w:bCs/>
        </w:rPr>
      </w:pPr>
      <w:r w:rsidRPr="00AB7F41">
        <w:rPr>
          <w:bCs/>
        </w:rPr>
        <w:t xml:space="preserve">Deutscher Olympischer Sportbund (2014): </w:t>
      </w:r>
      <w:r w:rsidRPr="00AB7F41">
        <w:rPr>
          <w:bCs/>
          <w:i/>
        </w:rPr>
        <w:t>Nahrungsergänzungsmittel</w:t>
      </w:r>
      <w:r w:rsidRPr="00AB7F41">
        <w:rPr>
          <w:bCs/>
        </w:rPr>
        <w:t xml:space="preserve">. Deutscher Olympischer Sportbund, online unter: </w:t>
      </w:r>
      <w:hyperlink r:id="rId24" w:history="1">
        <w:r w:rsidRPr="009F3627">
          <w:rPr>
            <w:rStyle w:val="Link"/>
          </w:rPr>
          <w:t>https://cdn.dosb.de/alter_Datenbestand/fm-dosb/arbeitsfelder/leistungssport/Konzepte/NEM_Broschuere-web_14-7-2014_Doppelseitig.pdf</w:t>
        </w:r>
      </w:hyperlink>
      <w:r w:rsidRPr="009F3627">
        <w:t xml:space="preserve"> (Zugriff am 04.05.2018)</w:t>
      </w:r>
    </w:p>
    <w:p w14:paraId="08FCEE9D" w14:textId="77777777" w:rsidR="00133E12" w:rsidRPr="00AB7F41" w:rsidRDefault="00133E12" w:rsidP="00AB7F41">
      <w:pPr>
        <w:spacing w:line="276" w:lineRule="auto"/>
        <w:ind w:firstLine="567"/>
        <w:rPr>
          <w:b/>
          <w:bCs/>
        </w:rPr>
      </w:pPr>
      <w:r w:rsidRPr="009F3627">
        <w:t xml:space="preserve">Ernährungs Umschau (28.08.2013): </w:t>
      </w:r>
      <w:r w:rsidRPr="00AB7F41">
        <w:rPr>
          <w:bCs/>
          <w:i/>
        </w:rPr>
        <w:t>MRI: Oft überversorgt durch Nahrungsergänzungsmittel</w:t>
      </w:r>
      <w:r w:rsidRPr="00AB7F41">
        <w:rPr>
          <w:bCs/>
        </w:rPr>
        <w:t xml:space="preserve">. Ernährungsumschau, online unter: </w:t>
      </w:r>
      <w:hyperlink r:id="rId25" w:history="1">
        <w:r w:rsidRPr="009F3627">
          <w:rPr>
            <w:rStyle w:val="Link"/>
          </w:rPr>
          <w:t>https://www.ernaehrungs-umschau.de/news/28-08-2013-mri-oft-ueberversorgt-durch-nahrungsergaenzungsmittel/</w:t>
        </w:r>
      </w:hyperlink>
      <w:r w:rsidRPr="009F3627">
        <w:rPr>
          <w:rStyle w:val="Link"/>
        </w:rPr>
        <w:t xml:space="preserve"> </w:t>
      </w:r>
      <w:r w:rsidRPr="009F3627">
        <w:t>(Zugriff am 27.02.2018)</w:t>
      </w:r>
    </w:p>
    <w:p w14:paraId="6A5AB96D" w14:textId="77777777" w:rsidR="00133E12" w:rsidRPr="009F3627" w:rsidRDefault="00133E12" w:rsidP="00AB7F41">
      <w:pPr>
        <w:spacing w:line="276" w:lineRule="auto"/>
        <w:ind w:firstLine="567"/>
      </w:pPr>
      <w:r w:rsidRPr="009F3627">
        <w:t xml:space="preserve">EUFIC (10.02.2015): </w:t>
      </w:r>
      <w:r w:rsidRPr="00AB7F41">
        <w:rPr>
          <w:i/>
        </w:rPr>
        <w:t>Energiebilanz erklärt</w:t>
      </w:r>
      <w:r w:rsidRPr="009F3627">
        <w:t xml:space="preserve">. EUFIC, online unter: </w:t>
      </w:r>
      <w:hyperlink r:id="rId26" w:history="1">
        <w:r w:rsidRPr="009F3627">
          <w:rPr>
            <w:rStyle w:val="Link"/>
          </w:rPr>
          <w:t>http://www.eufic.org/de/healthy-living/article/energiebilanz-erklart</w:t>
        </w:r>
      </w:hyperlink>
      <w:r w:rsidRPr="009F3627">
        <w:t xml:space="preserve"> (Zugriff am 27.02.2018)</w:t>
      </w:r>
    </w:p>
    <w:p w14:paraId="358873DF" w14:textId="77777777" w:rsidR="00133E12" w:rsidRPr="009F3627" w:rsidRDefault="00133E12" w:rsidP="00AB7F41">
      <w:pPr>
        <w:spacing w:line="276" w:lineRule="auto"/>
        <w:ind w:firstLine="567"/>
      </w:pPr>
      <w:r w:rsidRPr="009F3627">
        <w:t>Harris, J., Benedict, F. (1918): </w:t>
      </w:r>
      <w:r w:rsidRPr="00AB7F41">
        <w:rPr>
          <w:i/>
          <w:iCs/>
        </w:rPr>
        <w:t>A Biometric Study of Human Basal Metabolism</w:t>
      </w:r>
      <w:r w:rsidRPr="009F3627">
        <w:t>, in: </w:t>
      </w:r>
      <w:r w:rsidRPr="00AB7F41">
        <w:rPr>
          <w:iCs/>
        </w:rPr>
        <w:t>Proceedings of the National Academy of Sciences of the United States of America</w:t>
      </w:r>
      <w:r w:rsidRPr="009F3627">
        <w:t>, 4 (12), S. 370-3.</w:t>
      </w:r>
    </w:p>
    <w:p w14:paraId="4ED213B8" w14:textId="5A530588" w:rsidR="00133E12" w:rsidRDefault="00133E12" w:rsidP="00AB7F41">
      <w:pPr>
        <w:spacing w:line="276" w:lineRule="auto"/>
        <w:ind w:firstLine="567"/>
      </w:pPr>
      <w:r w:rsidRPr="009F3627">
        <w:t>INFORM (o.</w:t>
      </w:r>
      <w:r w:rsidR="002505A4">
        <w:t xml:space="preserve"> </w:t>
      </w:r>
      <w:r w:rsidRPr="009F3627">
        <w:t xml:space="preserve">J.): </w:t>
      </w:r>
      <w:r w:rsidRPr="00AB7F41">
        <w:rPr>
          <w:i/>
        </w:rPr>
        <w:t>Arbeitszeit – Essenszeit</w:t>
      </w:r>
      <w:r w:rsidRPr="009F3627">
        <w:t xml:space="preserve">. INFORM, online unter: </w:t>
      </w:r>
      <w:hyperlink r:id="rId27" w:history="1">
        <w:r w:rsidRPr="009F3627">
          <w:rPr>
            <w:rStyle w:val="Link"/>
          </w:rPr>
          <w:t>https://www.in-form.de/wissen/kantine-kollegen-essen</w:t>
        </w:r>
      </w:hyperlink>
      <w:r w:rsidRPr="009F3627">
        <w:t xml:space="preserve"> (Zugriff am 27.02.2018)</w:t>
      </w:r>
    </w:p>
    <w:p w14:paraId="241D741F" w14:textId="7EE64F9A" w:rsidR="002505A4" w:rsidRPr="009F3627" w:rsidRDefault="002505A4" w:rsidP="00AB7F41">
      <w:pPr>
        <w:spacing w:line="276" w:lineRule="auto"/>
        <w:ind w:firstLine="567"/>
        <w:rPr>
          <w:rStyle w:val="Link"/>
        </w:rPr>
      </w:pPr>
      <w:r>
        <w:t xml:space="preserve">INFORM (o. J.): </w:t>
      </w:r>
      <w:r w:rsidRPr="002505A4">
        <w:rPr>
          <w:i/>
        </w:rPr>
        <w:t>Brainfood – gesundes Essen für ein fittes Gehirn</w:t>
      </w:r>
      <w:r>
        <w:t xml:space="preserve">. INFORM, online unter: </w:t>
      </w:r>
      <w:hyperlink r:id="rId28" w:history="1">
        <w:r w:rsidRPr="00460A25">
          <w:rPr>
            <w:rStyle w:val="Link"/>
          </w:rPr>
          <w:t>https://www.in-form.de/wissen/brainfood-gesundes-essen-fuer-fittes-gehirn/</w:t>
        </w:r>
      </w:hyperlink>
      <w:r>
        <w:t xml:space="preserve"> (Zugriff am 08.10.2018)</w:t>
      </w:r>
    </w:p>
    <w:p w14:paraId="6C4B4E49" w14:textId="56041BF9" w:rsidR="00133E12" w:rsidRPr="009F3627" w:rsidRDefault="00133E12" w:rsidP="00AB7F41">
      <w:pPr>
        <w:spacing w:line="276" w:lineRule="auto"/>
        <w:ind w:firstLine="567"/>
      </w:pPr>
      <w:r w:rsidRPr="009F3627">
        <w:t>INFORM (o.</w:t>
      </w:r>
      <w:r w:rsidR="002505A4">
        <w:t xml:space="preserve"> </w:t>
      </w:r>
      <w:r w:rsidRPr="009F3627">
        <w:t xml:space="preserve">J.): </w:t>
      </w:r>
      <w:r w:rsidRPr="00AB7F41">
        <w:rPr>
          <w:i/>
        </w:rPr>
        <w:t>Ernährung im Berufsalltag – Im Büro</w:t>
      </w:r>
      <w:r w:rsidRPr="009F3627">
        <w:t xml:space="preserve">. INFORM, online unter: </w:t>
      </w:r>
      <w:hyperlink r:id="rId29" w:history="1">
        <w:r w:rsidRPr="009F3627">
          <w:rPr>
            <w:rStyle w:val="Link"/>
          </w:rPr>
          <w:t>https://www.jobundfit.de/fachinformationen/ernaehrung-im-berufsalltag/im-buero/</w:t>
        </w:r>
      </w:hyperlink>
      <w:r w:rsidRPr="009F3627">
        <w:t xml:space="preserve"> (Zugriff am 27.02.2018)</w:t>
      </w:r>
    </w:p>
    <w:p w14:paraId="20073B8F" w14:textId="76B1F326" w:rsidR="00133E12" w:rsidRPr="009F3627" w:rsidRDefault="00133E12" w:rsidP="00AB7F41">
      <w:pPr>
        <w:spacing w:line="276" w:lineRule="auto"/>
        <w:ind w:firstLine="567"/>
        <w:rPr>
          <w:rStyle w:val="Link"/>
        </w:rPr>
      </w:pPr>
      <w:r w:rsidRPr="009F3627">
        <w:t>INFORM (o.</w:t>
      </w:r>
      <w:r w:rsidR="002505A4">
        <w:t xml:space="preserve"> </w:t>
      </w:r>
      <w:r w:rsidRPr="009F3627">
        <w:t xml:space="preserve">J.): </w:t>
      </w:r>
      <w:r w:rsidRPr="00AB7F41">
        <w:rPr>
          <w:i/>
        </w:rPr>
        <w:t>Ernährung im Berufsalltag – Auf dem Bau</w:t>
      </w:r>
      <w:r w:rsidRPr="009F3627">
        <w:t xml:space="preserve">. INFORM, online unter: </w:t>
      </w:r>
      <w:hyperlink r:id="rId30" w:history="1">
        <w:r w:rsidRPr="009F3627">
          <w:rPr>
            <w:rStyle w:val="Link"/>
          </w:rPr>
          <w:t>https://www.jobundfit.de/fachinformationen/ernaehrung-im-berufsalltag/auf-dem-bau/</w:t>
        </w:r>
      </w:hyperlink>
      <w:r w:rsidRPr="009F3627">
        <w:t xml:space="preserve"> (Zugriff am 27.02.2018)</w:t>
      </w:r>
    </w:p>
    <w:p w14:paraId="5084AC4C" w14:textId="23C9F4E3" w:rsidR="00133E12" w:rsidRPr="009F3627" w:rsidRDefault="00133E12" w:rsidP="00AB7F41">
      <w:pPr>
        <w:spacing w:line="276" w:lineRule="auto"/>
        <w:ind w:firstLine="567"/>
      </w:pPr>
      <w:r w:rsidRPr="009F3627">
        <w:lastRenderedPageBreak/>
        <w:t>INFORM (o.</w:t>
      </w:r>
      <w:r w:rsidR="002505A4">
        <w:t xml:space="preserve"> </w:t>
      </w:r>
      <w:r w:rsidRPr="009F3627">
        <w:t xml:space="preserve">J.): </w:t>
      </w:r>
      <w:r w:rsidRPr="00AB7F41">
        <w:rPr>
          <w:i/>
        </w:rPr>
        <w:t>Essen, wenn andere schlafen. Ernährungsempfehlungen bei Nacht- und Schichtarbeit</w:t>
      </w:r>
      <w:r w:rsidRPr="009F3627">
        <w:t xml:space="preserve">. INFORM, online unter: </w:t>
      </w:r>
      <w:hyperlink r:id="rId31" w:history="1">
        <w:r w:rsidRPr="009F3627">
          <w:rPr>
            <w:rStyle w:val="Link"/>
          </w:rPr>
          <w:t>https://www.in-form.de/fileadmin/Dokumente/Materialien/Essen_wenn_andere_schlafen_sg.pdf</w:t>
        </w:r>
      </w:hyperlink>
      <w:r w:rsidRPr="009F3627">
        <w:t xml:space="preserve"> (Zugriff am 27.02.2018)</w:t>
      </w:r>
    </w:p>
    <w:p w14:paraId="0CD2C72A" w14:textId="15C47A84" w:rsidR="00133E12" w:rsidRPr="00AB7F41" w:rsidRDefault="00133E12" w:rsidP="00AB7F41">
      <w:pPr>
        <w:spacing w:line="276" w:lineRule="auto"/>
        <w:ind w:firstLine="567"/>
        <w:rPr>
          <w:color w:val="0563C1" w:themeColor="hyperlink"/>
          <w:u w:val="single"/>
        </w:rPr>
      </w:pPr>
      <w:r w:rsidRPr="009F3627">
        <w:t>INFORM (o.</w:t>
      </w:r>
      <w:r w:rsidR="002505A4">
        <w:t xml:space="preserve"> </w:t>
      </w:r>
      <w:r w:rsidRPr="009F3627">
        <w:t xml:space="preserve">J.): </w:t>
      </w:r>
      <w:r w:rsidRPr="00AB7F41">
        <w:rPr>
          <w:i/>
        </w:rPr>
        <w:t>Vollwertig snacken am Arbeitsplatz</w:t>
      </w:r>
      <w:r w:rsidRPr="009F3627">
        <w:t xml:space="preserve">. INFORM, online unter: </w:t>
      </w:r>
      <w:hyperlink r:id="rId32" w:history="1">
        <w:r w:rsidRPr="009F3627">
          <w:rPr>
            <w:rStyle w:val="Link"/>
          </w:rPr>
          <w:t>https://www.in-form.de/fileadmin/Dokumente/Materialien/Vollwertig_snacken_am_Arbeitsplatz_sg.pdf</w:t>
        </w:r>
      </w:hyperlink>
      <w:r w:rsidRPr="009F3627">
        <w:t xml:space="preserve"> (Zugriff am 27.02.2018)</w:t>
      </w:r>
    </w:p>
    <w:p w14:paraId="0D2F4AC9" w14:textId="2D9CC976" w:rsidR="00133E12" w:rsidRPr="009F3627" w:rsidRDefault="00133E12" w:rsidP="00AB7F41">
      <w:pPr>
        <w:spacing w:line="276" w:lineRule="auto"/>
        <w:ind w:firstLine="567"/>
      </w:pPr>
      <w:r w:rsidRPr="009F3627">
        <w:t>INFORM (o.</w:t>
      </w:r>
      <w:r w:rsidR="002505A4">
        <w:t xml:space="preserve"> </w:t>
      </w:r>
      <w:r w:rsidRPr="009F3627">
        <w:t xml:space="preserve">J.): </w:t>
      </w:r>
      <w:r w:rsidRPr="00AB7F41">
        <w:rPr>
          <w:i/>
        </w:rPr>
        <w:t>8 Tipps für die Verpflegung im Berufalltag</w:t>
      </w:r>
      <w:r w:rsidRPr="009F3627">
        <w:t xml:space="preserve">. INFORM, online unter: </w:t>
      </w:r>
      <w:hyperlink r:id="rId33" w:history="1">
        <w:r w:rsidRPr="009F3627">
          <w:rPr>
            <w:rStyle w:val="Link"/>
          </w:rPr>
          <w:t>https://www.jobundfit.de/fachinformationen/ernaehrung-im-berufsalltag/8-tipps-fuer-die-verpflegung-im-berufalltag/</w:t>
        </w:r>
      </w:hyperlink>
      <w:r w:rsidRPr="009F3627">
        <w:t xml:space="preserve"> (Zugriff am 27.02.2018)</w:t>
      </w:r>
    </w:p>
    <w:p w14:paraId="53368115" w14:textId="6909435B" w:rsidR="00D6276B" w:rsidRPr="00D6276B" w:rsidRDefault="00D6276B" w:rsidP="00AB7F41">
      <w:pPr>
        <w:spacing w:line="276" w:lineRule="auto"/>
        <w:ind w:firstLine="567"/>
      </w:pPr>
      <w:r>
        <w:t xml:space="preserve">Kasper, H. (2009): </w:t>
      </w:r>
      <w:r>
        <w:rPr>
          <w:i/>
        </w:rPr>
        <w:t>Ernährungsmedizin und Diätetik</w:t>
      </w:r>
      <w:r>
        <w:t>. München: Urban &amp; Fischer. 11. Auflage.</w:t>
      </w:r>
    </w:p>
    <w:p w14:paraId="6A54C128" w14:textId="77777777" w:rsidR="00133E12" w:rsidRPr="009F3627" w:rsidRDefault="00133E12" w:rsidP="00AB7F41">
      <w:pPr>
        <w:spacing w:line="276" w:lineRule="auto"/>
        <w:ind w:firstLine="567"/>
      </w:pPr>
      <w:r w:rsidRPr="009F3627">
        <w:t xml:space="preserve">Max-Rubner-Institut (2013): </w:t>
      </w:r>
      <w:r w:rsidRPr="00AB7F41">
        <w:rPr>
          <w:i/>
        </w:rPr>
        <w:t>Überversorgt durch Nahrungsergänzungsmittel?</w:t>
      </w:r>
      <w:r w:rsidRPr="009F3627">
        <w:t>, in: Ernährungs Umschau, 9, S. M487.</w:t>
      </w:r>
    </w:p>
    <w:p w14:paraId="508307F4" w14:textId="77777777" w:rsidR="00133E12" w:rsidRDefault="00133E12" w:rsidP="00AB7F41">
      <w:pPr>
        <w:spacing w:line="276" w:lineRule="auto"/>
        <w:ind w:firstLine="567"/>
      </w:pPr>
      <w:r w:rsidRPr="009F3627">
        <w:t xml:space="preserve">Verbraucherzentrale (16.01.2017): </w:t>
      </w:r>
      <w:r w:rsidRPr="00AB7F41">
        <w:rPr>
          <w:i/>
        </w:rPr>
        <w:t>Werbung mit Gesundheit – meist zu viel versprochen.</w:t>
      </w:r>
      <w:r w:rsidRPr="009F3627">
        <w:t xml:space="preserve"> Verbraucherzentrale, online unter: </w:t>
      </w:r>
      <w:hyperlink r:id="rId34" w:history="1">
        <w:r w:rsidRPr="009F3627">
          <w:rPr>
            <w:rStyle w:val="Link"/>
          </w:rPr>
          <w:t>https://projekte.meine-verbraucherzentrale.de/DE-VZ/werbung-mit-gesundheit-meist-zu-viel-versprochen</w:t>
        </w:r>
      </w:hyperlink>
      <w:r w:rsidRPr="009F3627">
        <w:t xml:space="preserve"> (Zugriff am 27.02.2018)</w:t>
      </w:r>
    </w:p>
    <w:p w14:paraId="206A3EC0" w14:textId="77777777" w:rsidR="00AB7F41" w:rsidRDefault="00AB7F41" w:rsidP="00AB7F41">
      <w:pPr>
        <w:spacing w:line="276" w:lineRule="auto"/>
        <w:ind w:firstLine="567"/>
      </w:pPr>
    </w:p>
    <w:p w14:paraId="01057E58" w14:textId="77777777" w:rsidR="00694972" w:rsidRDefault="00694972" w:rsidP="00AB7F41">
      <w:pPr>
        <w:spacing w:line="276" w:lineRule="auto"/>
        <w:ind w:firstLine="567"/>
      </w:pPr>
    </w:p>
    <w:p w14:paraId="492C1BA0" w14:textId="77777777" w:rsidR="006C4DE6" w:rsidRDefault="006C4DE6" w:rsidP="00AB7F41">
      <w:pPr>
        <w:spacing w:line="276" w:lineRule="auto"/>
        <w:ind w:firstLine="567"/>
      </w:pPr>
    </w:p>
    <w:p w14:paraId="681CD95F" w14:textId="77777777" w:rsidR="00694972" w:rsidRDefault="00694972" w:rsidP="00AB7F41">
      <w:pPr>
        <w:spacing w:line="276" w:lineRule="auto"/>
        <w:ind w:firstLine="567"/>
      </w:pPr>
    </w:p>
    <w:p w14:paraId="51C3758C" w14:textId="77777777" w:rsidR="000D686F" w:rsidRDefault="000D686F" w:rsidP="00AB7F41">
      <w:pPr>
        <w:spacing w:line="276" w:lineRule="auto"/>
        <w:ind w:firstLine="567"/>
      </w:pPr>
    </w:p>
    <w:p w14:paraId="52815DF1" w14:textId="77777777" w:rsidR="000D686F" w:rsidRDefault="000D686F" w:rsidP="00AB7F41">
      <w:pPr>
        <w:spacing w:line="276" w:lineRule="auto"/>
        <w:ind w:firstLine="567"/>
      </w:pPr>
    </w:p>
    <w:p w14:paraId="47FDB779" w14:textId="77777777" w:rsidR="000D686F" w:rsidRDefault="000D686F" w:rsidP="00AB7F41">
      <w:pPr>
        <w:spacing w:line="276" w:lineRule="auto"/>
        <w:ind w:firstLine="567"/>
      </w:pPr>
    </w:p>
    <w:p w14:paraId="6B747D63" w14:textId="77777777" w:rsidR="000D686F" w:rsidRDefault="000D686F" w:rsidP="00AB7F41">
      <w:pPr>
        <w:spacing w:line="276" w:lineRule="auto"/>
        <w:ind w:firstLine="567"/>
      </w:pPr>
    </w:p>
    <w:p w14:paraId="6EFB3666" w14:textId="77777777" w:rsidR="000D686F" w:rsidRDefault="000D686F" w:rsidP="00AB7F41">
      <w:pPr>
        <w:spacing w:line="276" w:lineRule="auto"/>
        <w:ind w:firstLine="567"/>
      </w:pPr>
    </w:p>
    <w:p w14:paraId="3662D593" w14:textId="77777777" w:rsidR="000D686F" w:rsidRDefault="000D686F" w:rsidP="00AB7F41">
      <w:pPr>
        <w:spacing w:line="276" w:lineRule="auto"/>
        <w:ind w:firstLine="567"/>
      </w:pPr>
    </w:p>
    <w:p w14:paraId="08A83F3F" w14:textId="77777777" w:rsidR="000D686F" w:rsidRDefault="000D686F" w:rsidP="00AB7F41">
      <w:pPr>
        <w:spacing w:line="276" w:lineRule="auto"/>
        <w:ind w:firstLine="567"/>
      </w:pPr>
    </w:p>
    <w:p w14:paraId="398F1B5E" w14:textId="77777777" w:rsidR="000D686F" w:rsidRDefault="000D686F" w:rsidP="00AB7F41">
      <w:pPr>
        <w:spacing w:line="276" w:lineRule="auto"/>
        <w:ind w:firstLine="567"/>
      </w:pPr>
    </w:p>
    <w:p w14:paraId="4219C9ED" w14:textId="77777777" w:rsidR="000D686F" w:rsidRDefault="000D686F" w:rsidP="00AB7F41">
      <w:pPr>
        <w:spacing w:line="276" w:lineRule="auto"/>
        <w:ind w:firstLine="567"/>
      </w:pPr>
    </w:p>
    <w:p w14:paraId="72646EB3" w14:textId="77777777" w:rsidR="000D686F" w:rsidRDefault="000D686F" w:rsidP="00AB7F41">
      <w:pPr>
        <w:spacing w:line="276" w:lineRule="auto"/>
        <w:ind w:firstLine="567"/>
      </w:pPr>
    </w:p>
    <w:p w14:paraId="11F7AE8F" w14:textId="77777777" w:rsidR="000D686F" w:rsidRDefault="000D686F" w:rsidP="00AB7F41">
      <w:pPr>
        <w:spacing w:line="276" w:lineRule="auto"/>
        <w:ind w:firstLine="567"/>
      </w:pPr>
    </w:p>
    <w:p w14:paraId="65F05C38" w14:textId="77777777" w:rsidR="000D686F" w:rsidRDefault="000D686F" w:rsidP="00AB7F41">
      <w:pPr>
        <w:spacing w:line="276" w:lineRule="auto"/>
        <w:ind w:firstLine="567"/>
      </w:pPr>
    </w:p>
    <w:p w14:paraId="510EB9FE" w14:textId="77777777" w:rsidR="000D686F" w:rsidRDefault="000D686F" w:rsidP="00AB7F41">
      <w:pPr>
        <w:spacing w:line="276" w:lineRule="auto"/>
        <w:ind w:firstLine="567"/>
      </w:pPr>
    </w:p>
    <w:p w14:paraId="3D022375" w14:textId="77777777" w:rsidR="000D686F" w:rsidRDefault="000D686F" w:rsidP="00AB7F41">
      <w:pPr>
        <w:spacing w:line="276" w:lineRule="auto"/>
        <w:ind w:firstLine="567"/>
      </w:pPr>
    </w:p>
    <w:p w14:paraId="56B74955" w14:textId="77777777" w:rsidR="00AC6514" w:rsidRDefault="00AC6514" w:rsidP="00AB7F41">
      <w:pPr>
        <w:spacing w:line="276" w:lineRule="auto"/>
        <w:ind w:firstLine="567"/>
      </w:pPr>
      <w:bookmarkStart w:id="0" w:name="_GoBack"/>
      <w:bookmarkEnd w:id="0"/>
    </w:p>
    <w:p w14:paraId="110E614E" w14:textId="77777777" w:rsidR="000D686F" w:rsidRDefault="000D686F" w:rsidP="00D6276B">
      <w:pPr>
        <w:spacing w:line="276" w:lineRule="auto"/>
      </w:pPr>
    </w:p>
    <w:p w14:paraId="6FB7AAED" w14:textId="77777777" w:rsidR="000D686F" w:rsidRDefault="000D686F" w:rsidP="00AB7F41">
      <w:pPr>
        <w:spacing w:line="276" w:lineRule="auto"/>
        <w:ind w:firstLine="567"/>
      </w:pPr>
    </w:p>
    <w:p w14:paraId="136F9571" w14:textId="77777777" w:rsidR="000D686F" w:rsidRDefault="000D686F" w:rsidP="002B0692">
      <w:pPr>
        <w:spacing w:line="276" w:lineRule="auto"/>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1"/>
      </w:tblGrid>
      <w:tr w:rsidR="00AC6514" w:rsidRPr="009C0B33" w14:paraId="71850D34" w14:textId="77777777" w:rsidTr="00A947C5">
        <w:trPr>
          <w:trHeight w:val="1536"/>
          <w:jc w:val="center"/>
        </w:trPr>
        <w:tc>
          <w:tcPr>
            <w:tcW w:w="8081" w:type="dxa"/>
            <w:vAlign w:val="center"/>
          </w:tcPr>
          <w:p w14:paraId="5CC05AE4" w14:textId="77777777" w:rsidR="00AC6514" w:rsidRPr="009C0B33" w:rsidRDefault="00AC6514" w:rsidP="00A947C5">
            <w:pPr>
              <w:spacing w:line="360" w:lineRule="auto"/>
              <w:jc w:val="center"/>
            </w:pPr>
            <w:r w:rsidRPr="009C0B33">
              <w:rPr>
                <w:noProof/>
                <w:lang w:eastAsia="de-DE"/>
              </w:rPr>
              <w:drawing>
                <wp:inline distT="0" distB="0" distL="0" distR="0" wp14:anchorId="18587DF4" wp14:editId="15E4A913">
                  <wp:extent cx="1080135" cy="377913"/>
                  <wp:effectExtent l="0" t="0" r="12065" b="3175"/>
                  <wp:docPr id="7" name="Bild 7">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hqprint">
                            <a:extLst>
                              <a:ext uri="{28A0092B-C50C-407E-A947-70E740481C1C}">
                                <a14:useLocalDpi xmlns:a14="http://schemas.microsoft.com/office/drawing/2010/main" val="0"/>
                              </a:ext>
                            </a:extLst>
                          </a:blip>
                          <a:stretch>
                            <a:fillRect/>
                          </a:stretch>
                        </pic:blipFill>
                        <pic:spPr bwMode="auto">
                          <a:xfrm>
                            <a:off x="0" y="0"/>
                            <a:ext cx="1104735" cy="386520"/>
                          </a:xfrm>
                          <a:prstGeom prst="rect">
                            <a:avLst/>
                          </a:prstGeom>
                          <a:noFill/>
                          <a:ln>
                            <a:noFill/>
                          </a:ln>
                        </pic:spPr>
                      </pic:pic>
                    </a:graphicData>
                  </a:graphic>
                </wp:inline>
              </w:drawing>
            </w:r>
          </w:p>
          <w:p w14:paraId="5A6BB82A" w14:textId="77777777" w:rsidR="00AC6514" w:rsidRPr="009C0B33" w:rsidRDefault="00AC6514" w:rsidP="00A947C5">
            <w:pPr>
              <w:jc w:val="center"/>
              <w:rPr>
                <w:sz w:val="20"/>
              </w:rPr>
            </w:pPr>
            <w:r w:rsidRPr="009C0B33">
              <w:rPr>
                <w:sz w:val="20"/>
              </w:rPr>
              <w:t xml:space="preserve">„Gesund genießen am Arbeitsplatz“ von Prof. Dr. Anne Flothow ist lizenziert unter einer </w:t>
            </w:r>
            <w:hyperlink r:id="rId37" w:history="1">
              <w:r w:rsidRPr="009C0B33">
                <w:rPr>
                  <w:color w:val="0563C1" w:themeColor="hyperlink"/>
                  <w:sz w:val="20"/>
                  <w:u w:val="single"/>
                </w:rPr>
                <w:t>Creative Commons Namensnennung - Weitergabe unter gleichen Bedingungen 4.0 International Lizenz</w:t>
              </w:r>
            </w:hyperlink>
            <w:r w:rsidRPr="009C0B33">
              <w:rPr>
                <w:sz w:val="20"/>
              </w:rPr>
              <w:t>.</w:t>
            </w:r>
          </w:p>
        </w:tc>
      </w:tr>
    </w:tbl>
    <w:p w14:paraId="5A2E1C62" w14:textId="7C4E16BD" w:rsidR="009F3627" w:rsidRPr="00C776BA" w:rsidRDefault="009F3627" w:rsidP="00C776BA">
      <w:pPr>
        <w:spacing w:line="276" w:lineRule="auto"/>
        <w:rPr>
          <w:color w:val="000000" w:themeColor="text1"/>
        </w:rPr>
      </w:pPr>
    </w:p>
    <w:sectPr w:rsidR="009F3627" w:rsidRPr="00C776BA" w:rsidSect="00C0304B">
      <w:headerReference w:type="default" r:id="rId38"/>
      <w:footerReference w:type="even" r:id="rId39"/>
      <w:footerReference w:type="default" r:id="rId4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7EC1E" w14:textId="77777777" w:rsidR="000B4B63" w:rsidRDefault="000B4B63" w:rsidP="00984EAA">
      <w:r>
        <w:separator/>
      </w:r>
    </w:p>
  </w:endnote>
  <w:endnote w:type="continuationSeparator" w:id="0">
    <w:p w14:paraId="0E5653B8" w14:textId="77777777" w:rsidR="000B4B63" w:rsidRDefault="000B4B63" w:rsidP="0098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5CB5D" w14:textId="77777777" w:rsidR="00984EAA" w:rsidRDefault="00984EAA" w:rsidP="00984E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2F75AB1" w14:textId="77777777" w:rsidR="00984EAA" w:rsidRDefault="00984EAA">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16386" w14:textId="52AF88FB" w:rsidR="00984EAA" w:rsidRDefault="00984EAA" w:rsidP="00984E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C6514">
      <w:rPr>
        <w:rStyle w:val="Seitenzahl"/>
        <w:noProof/>
      </w:rPr>
      <w:t>5</w:t>
    </w:r>
    <w:r>
      <w:rPr>
        <w:rStyle w:val="Seitenzahl"/>
      </w:rPr>
      <w:fldChar w:fldCharType="end"/>
    </w:r>
  </w:p>
  <w:p w14:paraId="3DE3DA6E" w14:textId="77777777" w:rsidR="00984EAA" w:rsidRDefault="00984EAA">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FB8B0" w14:textId="77777777" w:rsidR="000B4B63" w:rsidRDefault="000B4B63" w:rsidP="00984EAA">
      <w:r>
        <w:separator/>
      </w:r>
    </w:p>
  </w:footnote>
  <w:footnote w:type="continuationSeparator" w:id="0">
    <w:p w14:paraId="5F703CCA" w14:textId="77777777" w:rsidR="000B4B63" w:rsidRDefault="000B4B63" w:rsidP="00984E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D9C22" w14:textId="3C2985ED" w:rsidR="009F3627" w:rsidRDefault="00AC6514" w:rsidP="009F3627">
    <w:pPr>
      <w:pStyle w:val="Kopfzeile"/>
    </w:pPr>
    <w:r>
      <w:t>Gesund genießen am Arbeitsplatz</w:t>
    </w:r>
    <w:r>
      <w:rPr>
        <w:noProof/>
        <w:lang w:eastAsia="de-DE"/>
      </w:rPr>
      <w:t xml:space="preserve"> </w:t>
    </w:r>
    <w:r w:rsidR="009F3627">
      <w:rPr>
        <w:noProof/>
        <w:lang w:eastAsia="de-DE"/>
      </w:rPr>
      <w:drawing>
        <wp:anchor distT="0" distB="0" distL="114300" distR="114300" simplePos="0" relativeHeight="251659264" behindDoc="0" locked="0" layoutInCell="1" allowOverlap="1" wp14:anchorId="33B61FBC" wp14:editId="6CEC4A08">
          <wp:simplePos x="0" y="0"/>
          <wp:positionH relativeFrom="column">
            <wp:posOffset>4295140</wp:posOffset>
          </wp:positionH>
          <wp:positionV relativeFrom="paragraph">
            <wp:posOffset>-104140</wp:posOffset>
          </wp:positionV>
          <wp:extent cx="1029335" cy="378460"/>
          <wp:effectExtent l="0" t="0" r="12065" b="2540"/>
          <wp:wrapThrough wrapText="bothSides">
            <wp:wrapPolygon edited="0">
              <wp:start x="0" y="0"/>
              <wp:lineTo x="0" y="20295"/>
              <wp:lineTo x="21320" y="20295"/>
              <wp:lineTo x="21320" y="0"/>
              <wp:lineTo x="0" y="0"/>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W_Marke_RGB-72dpi.png"/>
                  <pic:cNvPicPr/>
                </pic:nvPicPr>
                <pic:blipFill>
                  <a:blip r:embed="rId1">
                    <a:extLst>
                      <a:ext uri="{28A0092B-C50C-407E-A947-70E740481C1C}">
                        <a14:useLocalDpi xmlns:a14="http://schemas.microsoft.com/office/drawing/2010/main" val="0"/>
                      </a:ext>
                    </a:extLst>
                  </a:blip>
                  <a:stretch>
                    <a:fillRect/>
                  </a:stretch>
                </pic:blipFill>
                <pic:spPr>
                  <a:xfrm>
                    <a:off x="0" y="0"/>
                    <a:ext cx="1029335" cy="378460"/>
                  </a:xfrm>
                  <a:prstGeom prst="rect">
                    <a:avLst/>
                  </a:prstGeom>
                </pic:spPr>
              </pic:pic>
            </a:graphicData>
          </a:graphic>
          <wp14:sizeRelH relativeFrom="page">
            <wp14:pctWidth>0</wp14:pctWidth>
          </wp14:sizeRelH>
          <wp14:sizeRelV relativeFrom="page">
            <wp14:pctHeight>0</wp14:pctHeight>
          </wp14:sizeRelV>
        </wp:anchor>
      </w:drawing>
    </w:r>
    <w:r w:rsidR="009F3627">
      <w:rPr>
        <w:noProof/>
        <w:lang w:eastAsia="de-DE"/>
      </w:rPr>
      <w:drawing>
        <wp:anchor distT="0" distB="0" distL="114300" distR="114300" simplePos="0" relativeHeight="251660288" behindDoc="0" locked="0" layoutInCell="1" allowOverlap="1" wp14:anchorId="3FE113D6" wp14:editId="38C2C731">
          <wp:simplePos x="0" y="0"/>
          <wp:positionH relativeFrom="column">
            <wp:posOffset>5437505</wp:posOffset>
          </wp:positionH>
          <wp:positionV relativeFrom="paragraph">
            <wp:posOffset>-220980</wp:posOffset>
          </wp:positionV>
          <wp:extent cx="686435" cy="686435"/>
          <wp:effectExtent l="0" t="0" r="0" b="0"/>
          <wp:wrapThrough wrapText="bothSides">
            <wp:wrapPolygon edited="0">
              <wp:start x="0" y="0"/>
              <wp:lineTo x="0" y="16784"/>
              <wp:lineTo x="5595" y="20781"/>
              <wp:lineTo x="15186" y="20781"/>
              <wp:lineTo x="20781" y="16784"/>
              <wp:lineTo x="20781" y="0"/>
              <wp:lineTo x="0" y="0"/>
            </wp:wrapPolygon>
          </wp:wrapThrough>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OU_Logo_lang_kreis.png"/>
                  <pic:cNvPicPr/>
                </pic:nvPicPr>
                <pic:blipFill>
                  <a:blip r:embed="rId2">
                    <a:extLst>
                      <a:ext uri="{28A0092B-C50C-407E-A947-70E740481C1C}">
                        <a14:useLocalDpi xmlns:a14="http://schemas.microsoft.com/office/drawing/2010/main" val="0"/>
                      </a:ext>
                    </a:extLst>
                  </a:blip>
                  <a:stretch>
                    <a:fillRect/>
                  </a:stretch>
                </pic:blipFill>
                <pic:spPr>
                  <a:xfrm>
                    <a:off x="0" y="0"/>
                    <a:ext cx="686435" cy="686435"/>
                  </a:xfrm>
                  <a:prstGeom prst="rect">
                    <a:avLst/>
                  </a:prstGeom>
                </pic:spPr>
              </pic:pic>
            </a:graphicData>
          </a:graphic>
          <wp14:sizeRelH relativeFrom="page">
            <wp14:pctWidth>0</wp14:pctWidth>
          </wp14:sizeRelH>
          <wp14:sizeRelV relativeFrom="page">
            <wp14:pctHeight>0</wp14:pctHeight>
          </wp14:sizeRelV>
        </wp:anchor>
      </w:drawing>
    </w:r>
  </w:p>
  <w:p w14:paraId="49C9DB2B" w14:textId="5FE9DDE8" w:rsidR="00B20D05" w:rsidRDefault="00B20D05" w:rsidP="009F3627">
    <w:pPr>
      <w:pStyle w:val="Kopfzeile"/>
    </w:pPr>
    <w:r>
      <w:t>Prof. Dr. Anne Flothow</w:t>
    </w:r>
  </w:p>
  <w:p w14:paraId="3BF4681A" w14:textId="472D2C70" w:rsidR="009F3627" w:rsidRDefault="00AC6514" w:rsidP="009F3627">
    <w:pPr>
      <w:pStyle w:val="Kopfzeile"/>
    </w:pPr>
    <w:r>
      <w:t>4. Ernährung und Leistungsfähigkeit</w:t>
    </w:r>
    <w:r w:rsidR="009F3627">
      <w:t xml:space="preserve"> </w:t>
    </w:r>
  </w:p>
  <w:p w14:paraId="2A4A821E" w14:textId="77777777" w:rsidR="009F3627" w:rsidRDefault="009F3627" w:rsidP="009F3627">
    <w:pPr>
      <w:pStyle w:val="Kopfzeile"/>
      <w:pBdr>
        <w:bottom w:val="single" w:sz="4" w:space="1" w:color="auto"/>
      </w:pBdr>
    </w:pPr>
  </w:p>
  <w:p w14:paraId="2D98AF8D" w14:textId="77777777" w:rsidR="00BC5A83" w:rsidRPr="009F3627" w:rsidRDefault="00BC5A83" w:rsidP="009F362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6218B"/>
    <w:multiLevelType w:val="hybridMultilevel"/>
    <w:tmpl w:val="4B7AFCD0"/>
    <w:lvl w:ilvl="0" w:tplc="0407000F">
      <w:start w:val="1"/>
      <w:numFmt w:val="decimal"/>
      <w:lvlText w:val="%1."/>
      <w:lvlJc w:val="left"/>
      <w:pPr>
        <w:ind w:left="360" w:hanging="360"/>
      </w:pPr>
    </w:lvl>
    <w:lvl w:ilvl="1" w:tplc="0407000F">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75E5122"/>
    <w:multiLevelType w:val="multilevel"/>
    <w:tmpl w:val="371454D0"/>
    <w:lvl w:ilvl="0">
      <w:start w:val="1"/>
      <w:numFmt w:val="decimal"/>
      <w:lvlText w:val="%1."/>
      <w:lvlJc w:val="left"/>
      <w:pPr>
        <w:ind w:left="360" w:hanging="360"/>
      </w:pPr>
    </w:lvl>
    <w:lvl w:ilvl="1">
      <w:start w:val="1"/>
      <w:numFmt w:val="decimal"/>
      <w:lvlText w:val="%2."/>
      <w:lvlJc w:val="left"/>
      <w:pPr>
        <w:tabs>
          <w:tab w:val="num" w:pos="720"/>
        </w:tabs>
        <w:ind w:left="720" w:hanging="720"/>
      </w:pPr>
    </w:lvl>
    <w:lvl w:ilvl="2">
      <w:start w:val="1"/>
      <w:numFmt w:val="decimal"/>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decimal"/>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decimal"/>
      <w:lvlText w:val="%9."/>
      <w:lvlJc w:val="left"/>
      <w:pPr>
        <w:tabs>
          <w:tab w:val="num" w:pos="5760"/>
        </w:tabs>
        <w:ind w:left="5760" w:hanging="720"/>
      </w:pPr>
    </w:lvl>
  </w:abstractNum>
  <w:abstractNum w:abstractNumId="2">
    <w:nsid w:val="0FFF627B"/>
    <w:multiLevelType w:val="multilevel"/>
    <w:tmpl w:val="371454D0"/>
    <w:lvl w:ilvl="0">
      <w:start w:val="1"/>
      <w:numFmt w:val="decimal"/>
      <w:lvlText w:val="%1."/>
      <w:lvlJc w:val="left"/>
      <w:pPr>
        <w:ind w:left="360" w:hanging="360"/>
      </w:pPr>
    </w:lvl>
    <w:lvl w:ilvl="1">
      <w:start w:val="1"/>
      <w:numFmt w:val="decimal"/>
      <w:lvlText w:val="%2."/>
      <w:lvlJc w:val="left"/>
      <w:pPr>
        <w:tabs>
          <w:tab w:val="num" w:pos="720"/>
        </w:tabs>
        <w:ind w:left="720" w:hanging="720"/>
      </w:pPr>
    </w:lvl>
    <w:lvl w:ilvl="2">
      <w:start w:val="1"/>
      <w:numFmt w:val="decimal"/>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decimal"/>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decimal"/>
      <w:lvlText w:val="%9."/>
      <w:lvlJc w:val="left"/>
      <w:pPr>
        <w:tabs>
          <w:tab w:val="num" w:pos="5760"/>
        </w:tabs>
        <w:ind w:left="5760" w:hanging="720"/>
      </w:pPr>
    </w:lvl>
  </w:abstractNum>
  <w:abstractNum w:abstractNumId="3">
    <w:nsid w:val="2799490B"/>
    <w:multiLevelType w:val="hybridMultilevel"/>
    <w:tmpl w:val="3B9E68AE"/>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6CD1063"/>
    <w:multiLevelType w:val="multilevel"/>
    <w:tmpl w:val="A83471A2"/>
    <w:lvl w:ilvl="0">
      <w:start w:val="1"/>
      <w:numFmt w:val="decimal"/>
      <w:lvlText w:val="%1."/>
      <w:lvlJc w:val="left"/>
      <w:pPr>
        <w:ind w:left="360" w:hanging="360"/>
      </w:pPr>
    </w:lvl>
    <w:lvl w:ilvl="1">
      <w:start w:val="1"/>
      <w:numFmt w:val="decimal"/>
      <w:lvlText w:val="%2."/>
      <w:lvlJc w:val="left"/>
      <w:pPr>
        <w:tabs>
          <w:tab w:val="num" w:pos="720"/>
        </w:tabs>
        <w:ind w:left="720" w:hanging="720"/>
      </w:pPr>
    </w:lvl>
    <w:lvl w:ilvl="2">
      <w:start w:val="1"/>
      <w:numFmt w:val="decimal"/>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decimal"/>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decimal"/>
      <w:lvlText w:val="%9."/>
      <w:lvlJc w:val="left"/>
      <w:pPr>
        <w:tabs>
          <w:tab w:val="num" w:pos="5760"/>
        </w:tabs>
        <w:ind w:left="5760" w:hanging="720"/>
      </w:pPr>
    </w:lvl>
  </w:abstractNum>
  <w:abstractNum w:abstractNumId="5">
    <w:nsid w:val="3AC60BF6"/>
    <w:multiLevelType w:val="hybridMultilevel"/>
    <w:tmpl w:val="F7983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53B2009"/>
    <w:multiLevelType w:val="hybridMultilevel"/>
    <w:tmpl w:val="F3EAEE86"/>
    <w:lvl w:ilvl="0" w:tplc="B1FC7EB2">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DCE2490"/>
    <w:multiLevelType w:val="multilevel"/>
    <w:tmpl w:val="371454D0"/>
    <w:lvl w:ilvl="0">
      <w:start w:val="1"/>
      <w:numFmt w:val="decimal"/>
      <w:lvlText w:val="%1."/>
      <w:lvlJc w:val="left"/>
      <w:pPr>
        <w:ind w:left="360" w:hanging="360"/>
      </w:pPr>
    </w:lvl>
    <w:lvl w:ilvl="1">
      <w:start w:val="1"/>
      <w:numFmt w:val="decimal"/>
      <w:lvlText w:val="%2."/>
      <w:lvlJc w:val="left"/>
      <w:pPr>
        <w:tabs>
          <w:tab w:val="num" w:pos="720"/>
        </w:tabs>
        <w:ind w:left="720" w:hanging="720"/>
      </w:pPr>
    </w:lvl>
    <w:lvl w:ilvl="2">
      <w:start w:val="1"/>
      <w:numFmt w:val="decimal"/>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decimal"/>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decimal"/>
      <w:lvlText w:val="%9."/>
      <w:lvlJc w:val="left"/>
      <w:pPr>
        <w:tabs>
          <w:tab w:val="num" w:pos="5760"/>
        </w:tabs>
        <w:ind w:left="5760" w:hanging="720"/>
      </w:pPr>
    </w:lvl>
  </w:abstractNum>
  <w:abstractNum w:abstractNumId="8">
    <w:nsid w:val="62BA36B2"/>
    <w:multiLevelType w:val="hybridMultilevel"/>
    <w:tmpl w:val="1D5821E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6B710A9A"/>
    <w:multiLevelType w:val="hybridMultilevel"/>
    <w:tmpl w:val="F13E92D4"/>
    <w:lvl w:ilvl="0" w:tplc="4AAE525C">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03E487E"/>
    <w:multiLevelType w:val="multilevel"/>
    <w:tmpl w:val="371454D0"/>
    <w:lvl w:ilvl="0">
      <w:start w:val="1"/>
      <w:numFmt w:val="decimal"/>
      <w:lvlText w:val="%1."/>
      <w:lvlJc w:val="left"/>
      <w:pPr>
        <w:ind w:left="360" w:hanging="360"/>
      </w:pPr>
    </w:lvl>
    <w:lvl w:ilvl="1">
      <w:start w:val="1"/>
      <w:numFmt w:val="decimal"/>
      <w:lvlText w:val="%2."/>
      <w:lvlJc w:val="left"/>
      <w:pPr>
        <w:tabs>
          <w:tab w:val="num" w:pos="720"/>
        </w:tabs>
        <w:ind w:left="720" w:hanging="720"/>
      </w:pPr>
    </w:lvl>
    <w:lvl w:ilvl="2">
      <w:start w:val="1"/>
      <w:numFmt w:val="decimal"/>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decimal"/>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decimal"/>
      <w:lvlText w:val="%9."/>
      <w:lvlJc w:val="left"/>
      <w:pPr>
        <w:tabs>
          <w:tab w:val="num" w:pos="5760"/>
        </w:tabs>
        <w:ind w:left="5760" w:hanging="720"/>
      </w:pPr>
    </w:lvl>
  </w:abstractNum>
  <w:abstractNum w:abstractNumId="11">
    <w:nsid w:val="710E6697"/>
    <w:multiLevelType w:val="multilevel"/>
    <w:tmpl w:val="E89C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504CE8"/>
    <w:multiLevelType w:val="hybridMultilevel"/>
    <w:tmpl w:val="5142C534"/>
    <w:lvl w:ilvl="0" w:tplc="2FE4A67C">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FD561E2"/>
    <w:multiLevelType w:val="hybridMultilevel"/>
    <w:tmpl w:val="ECD40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1"/>
  </w:num>
  <w:num w:numId="7">
    <w:abstractNumId w:val="2"/>
  </w:num>
  <w:num w:numId="8">
    <w:abstractNumId w:val="0"/>
  </w:num>
  <w:num w:numId="9">
    <w:abstractNumId w:val="10"/>
  </w:num>
  <w:num w:numId="10">
    <w:abstractNumId w:val="7"/>
  </w:num>
  <w:num w:numId="11">
    <w:abstractNumId w:val="12"/>
  </w:num>
  <w:num w:numId="12">
    <w:abstractNumId w:val="6"/>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AA"/>
    <w:rsid w:val="00020011"/>
    <w:rsid w:val="000B4B63"/>
    <w:rsid w:val="000D686F"/>
    <w:rsid w:val="00101C47"/>
    <w:rsid w:val="00110355"/>
    <w:rsid w:val="00121A5A"/>
    <w:rsid w:val="00133E12"/>
    <w:rsid w:val="0013410F"/>
    <w:rsid w:val="001C449E"/>
    <w:rsid w:val="0020668C"/>
    <w:rsid w:val="002071EF"/>
    <w:rsid w:val="00226501"/>
    <w:rsid w:val="00227EF7"/>
    <w:rsid w:val="00231BDC"/>
    <w:rsid w:val="002505A4"/>
    <w:rsid w:val="00275A86"/>
    <w:rsid w:val="00295EF0"/>
    <w:rsid w:val="002A6933"/>
    <w:rsid w:val="002B0692"/>
    <w:rsid w:val="002D1A6D"/>
    <w:rsid w:val="002D54A6"/>
    <w:rsid w:val="002E7057"/>
    <w:rsid w:val="00304F25"/>
    <w:rsid w:val="00390EC7"/>
    <w:rsid w:val="00435A13"/>
    <w:rsid w:val="00454410"/>
    <w:rsid w:val="00457274"/>
    <w:rsid w:val="00460309"/>
    <w:rsid w:val="0048174A"/>
    <w:rsid w:val="00484CC0"/>
    <w:rsid w:val="004D3D10"/>
    <w:rsid w:val="004E7387"/>
    <w:rsid w:val="005C2A4D"/>
    <w:rsid w:val="005E46C5"/>
    <w:rsid w:val="00632B6A"/>
    <w:rsid w:val="00647DFD"/>
    <w:rsid w:val="00682F03"/>
    <w:rsid w:val="00687C27"/>
    <w:rsid w:val="00694972"/>
    <w:rsid w:val="006C4DE6"/>
    <w:rsid w:val="006D370A"/>
    <w:rsid w:val="00727B4A"/>
    <w:rsid w:val="0076368E"/>
    <w:rsid w:val="007735E1"/>
    <w:rsid w:val="00774B19"/>
    <w:rsid w:val="007A44B4"/>
    <w:rsid w:val="00844255"/>
    <w:rsid w:val="00885FB3"/>
    <w:rsid w:val="00891480"/>
    <w:rsid w:val="008A59AE"/>
    <w:rsid w:val="00984EAA"/>
    <w:rsid w:val="009F05D8"/>
    <w:rsid w:val="009F3627"/>
    <w:rsid w:val="00A416C8"/>
    <w:rsid w:val="00A42273"/>
    <w:rsid w:val="00AB7F41"/>
    <w:rsid w:val="00AC6514"/>
    <w:rsid w:val="00AE059B"/>
    <w:rsid w:val="00AE702A"/>
    <w:rsid w:val="00B10796"/>
    <w:rsid w:val="00B157BD"/>
    <w:rsid w:val="00B20D05"/>
    <w:rsid w:val="00B81173"/>
    <w:rsid w:val="00BB657D"/>
    <w:rsid w:val="00BC5A83"/>
    <w:rsid w:val="00C0304B"/>
    <w:rsid w:val="00C14692"/>
    <w:rsid w:val="00C204A1"/>
    <w:rsid w:val="00C33034"/>
    <w:rsid w:val="00C776BA"/>
    <w:rsid w:val="00CD07F8"/>
    <w:rsid w:val="00D14280"/>
    <w:rsid w:val="00D47509"/>
    <w:rsid w:val="00D61941"/>
    <w:rsid w:val="00D6276B"/>
    <w:rsid w:val="00D863AE"/>
    <w:rsid w:val="00D90F24"/>
    <w:rsid w:val="00D91380"/>
    <w:rsid w:val="00DD08C6"/>
    <w:rsid w:val="00DD3031"/>
    <w:rsid w:val="00E03CE1"/>
    <w:rsid w:val="00E45939"/>
    <w:rsid w:val="00E62F1C"/>
    <w:rsid w:val="00E70F0D"/>
    <w:rsid w:val="00ED2E57"/>
    <w:rsid w:val="00EE2525"/>
    <w:rsid w:val="00F54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759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4EAA"/>
    <w:rPr>
      <w:sz w:val="22"/>
      <w:szCs w:val="22"/>
    </w:rPr>
  </w:style>
  <w:style w:type="paragraph" w:styleId="berschrift1">
    <w:name w:val="heading 1"/>
    <w:basedOn w:val="Standard"/>
    <w:next w:val="Standard"/>
    <w:link w:val="berschrift1Zchn"/>
    <w:uiPriority w:val="9"/>
    <w:qFormat/>
    <w:rsid w:val="00984E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B7F4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4EAA"/>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984EAA"/>
    <w:pPr>
      <w:ind w:left="720"/>
      <w:contextualSpacing/>
    </w:pPr>
  </w:style>
  <w:style w:type="character" w:styleId="Link">
    <w:name w:val="Hyperlink"/>
    <w:basedOn w:val="Absatz-Standardschriftart"/>
    <w:uiPriority w:val="99"/>
    <w:unhideWhenUsed/>
    <w:rsid w:val="00984EAA"/>
    <w:rPr>
      <w:color w:val="0563C1" w:themeColor="hyperlink"/>
      <w:u w:val="single"/>
    </w:rPr>
  </w:style>
  <w:style w:type="table" w:styleId="Tabellenraster">
    <w:name w:val="Table Grid"/>
    <w:basedOn w:val="NormaleTabelle"/>
    <w:uiPriority w:val="39"/>
    <w:rsid w:val="00984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next w:val="Standard"/>
    <w:link w:val="TitelZchn"/>
    <w:uiPriority w:val="10"/>
    <w:qFormat/>
    <w:rsid w:val="00984EA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84EAA"/>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984EAA"/>
    <w:pPr>
      <w:tabs>
        <w:tab w:val="center" w:pos="4536"/>
        <w:tab w:val="right" w:pos="9072"/>
      </w:tabs>
    </w:pPr>
  </w:style>
  <w:style w:type="character" w:customStyle="1" w:styleId="KopfzeileZchn">
    <w:name w:val="Kopfzeile Zchn"/>
    <w:basedOn w:val="Absatz-Standardschriftart"/>
    <w:link w:val="Kopfzeile"/>
    <w:uiPriority w:val="99"/>
    <w:rsid w:val="00984EAA"/>
    <w:rPr>
      <w:sz w:val="22"/>
      <w:szCs w:val="22"/>
    </w:rPr>
  </w:style>
  <w:style w:type="paragraph" w:styleId="Fuzeile">
    <w:name w:val="footer"/>
    <w:basedOn w:val="Standard"/>
    <w:link w:val="FuzeileZchn"/>
    <w:uiPriority w:val="99"/>
    <w:unhideWhenUsed/>
    <w:rsid w:val="00984EAA"/>
    <w:pPr>
      <w:tabs>
        <w:tab w:val="center" w:pos="4536"/>
        <w:tab w:val="right" w:pos="9072"/>
      </w:tabs>
    </w:pPr>
  </w:style>
  <w:style w:type="character" w:customStyle="1" w:styleId="FuzeileZchn">
    <w:name w:val="Fußzeile Zchn"/>
    <w:basedOn w:val="Absatz-Standardschriftart"/>
    <w:link w:val="Fuzeile"/>
    <w:uiPriority w:val="99"/>
    <w:rsid w:val="00984EAA"/>
    <w:rPr>
      <w:sz w:val="22"/>
      <w:szCs w:val="22"/>
    </w:rPr>
  </w:style>
  <w:style w:type="character" w:styleId="Seitenzahl">
    <w:name w:val="page number"/>
    <w:basedOn w:val="Absatz-Standardschriftart"/>
    <w:uiPriority w:val="99"/>
    <w:semiHidden/>
    <w:unhideWhenUsed/>
    <w:rsid w:val="00984EAA"/>
  </w:style>
  <w:style w:type="paragraph" w:styleId="Sprechblasentext">
    <w:name w:val="Balloon Text"/>
    <w:basedOn w:val="Standard"/>
    <w:link w:val="SprechblasentextZchn"/>
    <w:uiPriority w:val="99"/>
    <w:semiHidden/>
    <w:unhideWhenUsed/>
    <w:rsid w:val="00984EA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84EAA"/>
    <w:rPr>
      <w:rFonts w:ascii="Times New Roman" w:hAnsi="Times New Roman" w:cs="Times New Roman"/>
      <w:sz w:val="18"/>
      <w:szCs w:val="18"/>
    </w:rPr>
  </w:style>
  <w:style w:type="paragraph" w:styleId="berarbeitung">
    <w:name w:val="Revision"/>
    <w:hidden/>
    <w:uiPriority w:val="99"/>
    <w:semiHidden/>
    <w:rsid w:val="00984EAA"/>
    <w:rPr>
      <w:sz w:val="22"/>
      <w:szCs w:val="22"/>
    </w:rPr>
  </w:style>
  <w:style w:type="character" w:styleId="BesuchterLink">
    <w:name w:val="FollowedHyperlink"/>
    <w:basedOn w:val="Absatz-Standardschriftart"/>
    <w:uiPriority w:val="99"/>
    <w:semiHidden/>
    <w:unhideWhenUsed/>
    <w:rsid w:val="00885FB3"/>
    <w:rPr>
      <w:color w:val="954F72" w:themeColor="followedHyperlink"/>
      <w:u w:val="single"/>
    </w:rPr>
  </w:style>
  <w:style w:type="character" w:styleId="Kommentarzeichen">
    <w:name w:val="annotation reference"/>
    <w:basedOn w:val="Absatz-Standardschriftart"/>
    <w:uiPriority w:val="99"/>
    <w:semiHidden/>
    <w:unhideWhenUsed/>
    <w:rsid w:val="00133E12"/>
    <w:rPr>
      <w:sz w:val="16"/>
      <w:szCs w:val="16"/>
    </w:rPr>
  </w:style>
  <w:style w:type="paragraph" w:styleId="Kommentartext">
    <w:name w:val="annotation text"/>
    <w:basedOn w:val="Standard"/>
    <w:link w:val="KommentartextZchn"/>
    <w:uiPriority w:val="99"/>
    <w:semiHidden/>
    <w:unhideWhenUsed/>
    <w:rsid w:val="00133E12"/>
    <w:rPr>
      <w:sz w:val="20"/>
      <w:szCs w:val="20"/>
    </w:rPr>
  </w:style>
  <w:style w:type="character" w:customStyle="1" w:styleId="KommentartextZchn">
    <w:name w:val="Kommentartext Zchn"/>
    <w:basedOn w:val="Absatz-Standardschriftart"/>
    <w:link w:val="Kommentartext"/>
    <w:uiPriority w:val="99"/>
    <w:semiHidden/>
    <w:rsid w:val="00133E12"/>
    <w:rPr>
      <w:sz w:val="20"/>
      <w:szCs w:val="20"/>
    </w:rPr>
  </w:style>
  <w:style w:type="paragraph" w:styleId="Kommentarthema">
    <w:name w:val="annotation subject"/>
    <w:basedOn w:val="Kommentartext"/>
    <w:next w:val="Kommentartext"/>
    <w:link w:val="KommentarthemaZchn"/>
    <w:uiPriority w:val="99"/>
    <w:semiHidden/>
    <w:unhideWhenUsed/>
    <w:rsid w:val="004E7387"/>
    <w:rPr>
      <w:b/>
      <w:bCs/>
    </w:rPr>
  </w:style>
  <w:style w:type="character" w:customStyle="1" w:styleId="KommentarthemaZchn">
    <w:name w:val="Kommentarthema Zchn"/>
    <w:basedOn w:val="KommentartextZchn"/>
    <w:link w:val="Kommentarthema"/>
    <w:uiPriority w:val="99"/>
    <w:semiHidden/>
    <w:rsid w:val="004E7387"/>
    <w:rPr>
      <w:b/>
      <w:bCs/>
      <w:sz w:val="20"/>
      <w:szCs w:val="20"/>
    </w:rPr>
  </w:style>
  <w:style w:type="paragraph" w:styleId="Dokumentstruktur">
    <w:name w:val="Document Map"/>
    <w:basedOn w:val="Standard"/>
    <w:link w:val="DokumentstrukturZchn"/>
    <w:uiPriority w:val="99"/>
    <w:semiHidden/>
    <w:unhideWhenUsed/>
    <w:rsid w:val="00844255"/>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844255"/>
    <w:rPr>
      <w:rFonts w:ascii="Times New Roman" w:hAnsi="Times New Roman" w:cs="Times New Roman"/>
    </w:rPr>
  </w:style>
  <w:style w:type="character" w:customStyle="1" w:styleId="berschrift2Zchn">
    <w:name w:val="Überschrift 2 Zchn"/>
    <w:basedOn w:val="Absatz-Standardschriftart"/>
    <w:link w:val="berschrift2"/>
    <w:uiPriority w:val="9"/>
    <w:rsid w:val="00AB7F4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2501">
      <w:bodyDiv w:val="1"/>
      <w:marLeft w:val="0"/>
      <w:marRight w:val="0"/>
      <w:marTop w:val="0"/>
      <w:marBottom w:val="0"/>
      <w:divBdr>
        <w:top w:val="none" w:sz="0" w:space="0" w:color="auto"/>
        <w:left w:val="none" w:sz="0" w:space="0" w:color="auto"/>
        <w:bottom w:val="none" w:sz="0" w:space="0" w:color="auto"/>
        <w:right w:val="none" w:sz="0" w:space="0" w:color="auto"/>
      </w:divBdr>
    </w:div>
    <w:div w:id="379011982">
      <w:bodyDiv w:val="1"/>
      <w:marLeft w:val="0"/>
      <w:marRight w:val="0"/>
      <w:marTop w:val="0"/>
      <w:marBottom w:val="0"/>
      <w:divBdr>
        <w:top w:val="none" w:sz="0" w:space="0" w:color="auto"/>
        <w:left w:val="none" w:sz="0" w:space="0" w:color="auto"/>
        <w:bottom w:val="none" w:sz="0" w:space="0" w:color="auto"/>
        <w:right w:val="none" w:sz="0" w:space="0" w:color="auto"/>
      </w:divBdr>
    </w:div>
    <w:div w:id="940381301">
      <w:bodyDiv w:val="1"/>
      <w:marLeft w:val="0"/>
      <w:marRight w:val="0"/>
      <w:marTop w:val="0"/>
      <w:marBottom w:val="0"/>
      <w:divBdr>
        <w:top w:val="none" w:sz="0" w:space="0" w:color="auto"/>
        <w:left w:val="none" w:sz="0" w:space="0" w:color="auto"/>
        <w:bottom w:val="none" w:sz="0" w:space="0" w:color="auto"/>
        <w:right w:val="none" w:sz="0" w:space="0" w:color="auto"/>
      </w:divBdr>
    </w:div>
    <w:div w:id="984551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diabetesde.org/ueber_diabetes/was_ist_diabetes_/wie_wirken_sich_mahlzeiten_auf_den_blutzuckerspiegel_aus_" TargetMode="External"/><Relationship Id="rId21" Type="http://schemas.openxmlformats.org/officeDocument/2006/relationships/hyperlink" Target="https://www.dge.de/presse/pm/bunte-pillen-fuers-gute-gewissen-was-bringen-nahrungsergaenzungsmittel/" TargetMode="External"/><Relationship Id="rId22" Type="http://schemas.openxmlformats.org/officeDocument/2006/relationships/hyperlink" Target="https://www.dge.de/fileadmin/public/doc/ws/faq/FAQs-Energie.pdf" TargetMode="External"/><Relationship Id="rId23" Type="http://schemas.openxmlformats.org/officeDocument/2006/relationships/hyperlink" Target="https://www.dge.de/ernaehrungspraxis/bevoelkerungsgruppen/berufstaetige/essen-am-arbeitsplatz-und-in-der-kantine/" TargetMode="External"/><Relationship Id="rId24" Type="http://schemas.openxmlformats.org/officeDocument/2006/relationships/hyperlink" Target="https://cdn.dosb.de/alter_Datenbestand/fm-dosb/arbeitsfelder/leistungssport/Konzepte/NEM_Broschuere-web_14-7-2014_Doppelseitig.pdf" TargetMode="External"/><Relationship Id="rId25" Type="http://schemas.openxmlformats.org/officeDocument/2006/relationships/hyperlink" Target="https://www.ernaehrungs-umschau.de/news/28-08-2013-mri-oft-ueberversorgt-durch-nahrungsergaenzungsmittel/" TargetMode="External"/><Relationship Id="rId26" Type="http://schemas.openxmlformats.org/officeDocument/2006/relationships/hyperlink" Target="http://www.eufic.org/de/healthy-living/article/energiebilanz-erklart" TargetMode="External"/><Relationship Id="rId27" Type="http://schemas.openxmlformats.org/officeDocument/2006/relationships/hyperlink" Target="https://www.in-form.de/wissen/kantine-kollegen-essen" TargetMode="External"/><Relationship Id="rId28" Type="http://schemas.openxmlformats.org/officeDocument/2006/relationships/hyperlink" Target="https://www.in-form.de/wissen/brainfood-gesundes-essen-fuer-fittes-gehirn/" TargetMode="External"/><Relationship Id="rId29" Type="http://schemas.openxmlformats.org/officeDocument/2006/relationships/hyperlink" Target="https://www.jobundfit.de/fachinformationen/ernaehrung-im-berufsalltag/im-buero/"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jobundfit.de/fachinformationen/ernaehrung-im-berufsalltag/auf-dem-bau/" TargetMode="External"/><Relationship Id="rId31" Type="http://schemas.openxmlformats.org/officeDocument/2006/relationships/hyperlink" Target="https://www.in-form.de/fileadmin/Dokumente/Materialien/Essen_wenn_andere_schlafen_sg.pdf" TargetMode="External"/><Relationship Id="rId32" Type="http://schemas.openxmlformats.org/officeDocument/2006/relationships/hyperlink" Target="https://www.in-form.de/fileadmin/Dokumente/Materialien/Vollwertig_snacken_am_Arbeitsplatz_sg.pdf" TargetMode="External"/><Relationship Id="rId9" Type="http://schemas.openxmlformats.org/officeDocument/2006/relationships/chart" Target="charts/chart1.xml"/><Relationship Id="rId6" Type="http://schemas.openxmlformats.org/officeDocument/2006/relationships/endnotes" Target="endnotes.xml"/><Relationship Id="rId7" Type="http://schemas.openxmlformats.org/officeDocument/2006/relationships/hyperlink" Target="https://youtu.be/XgYpcqg-fJs" TargetMode="External"/><Relationship Id="rId8" Type="http://schemas.openxmlformats.org/officeDocument/2006/relationships/hyperlink" Target="https://www.uni-hohenheim.de/wwwin140/info/interaktives/energiebed.htm" TargetMode="External"/><Relationship Id="rId33" Type="http://schemas.openxmlformats.org/officeDocument/2006/relationships/hyperlink" Target="https://www.jobundfit.de/fachinformationen/ernaehrung-im-berufsalltag/8-tipps-fuer-die-verpflegung-im-berufalltag/" TargetMode="External"/><Relationship Id="rId34" Type="http://schemas.openxmlformats.org/officeDocument/2006/relationships/hyperlink" Target="https://projekte.meine-verbraucherzentrale.de/DE-VZ/werbung-mit-gesundheit-meist-zu-viel-versprochen" TargetMode="External"/><Relationship Id="rId35" Type="http://schemas.openxmlformats.org/officeDocument/2006/relationships/hyperlink" Target="http://creativecommons.org/licenses/by-sa/4.0/" TargetMode="External"/><Relationship Id="rId36" Type="http://schemas.openxmlformats.org/officeDocument/2006/relationships/image" Target="media/image1.png"/><Relationship Id="rId10" Type="http://schemas.openxmlformats.org/officeDocument/2006/relationships/hyperlink" Target="https://www.in-form.de/wissen/brainfood-gesundes-essen-fuer-fittes-gehirn/" TargetMode="External"/><Relationship Id="rId11" Type="http://schemas.openxmlformats.org/officeDocument/2006/relationships/hyperlink" Target="http://www.bkk-mediathek.de/unsere-videos/ernaehrung/ernaehrung-und-gewicht/video/brainfood-powerlebensmittel-fuer-das-gehirn.html" TargetMode="External"/><Relationship Id="rId12" Type="http://schemas.openxmlformats.org/officeDocument/2006/relationships/hyperlink" Target="https://projekte.meine-verbraucherzentrale.de/DE-VZ/klartext-nahrungsergaenzung" TargetMode="External"/><Relationship Id="rId13" Type="http://schemas.openxmlformats.org/officeDocument/2006/relationships/hyperlink" Target="https://www.youtube.com/watch?v=qzN9aPIliaY&amp;feature=youtu.be" TargetMode="External"/><Relationship Id="rId14" Type="http://schemas.openxmlformats.org/officeDocument/2006/relationships/chart" Target="charts/chart2.xml"/><Relationship Id="rId15" Type="http://schemas.openxmlformats.org/officeDocument/2006/relationships/hyperlink" Target="https://www.in-form.de/fileadmin/Dokumente/Materialien/Vollwertig_snacken_am_Arbeitsplatz_sg.pdf" TargetMode="External"/><Relationship Id="rId16" Type="http://schemas.openxmlformats.org/officeDocument/2006/relationships/hyperlink" Target="https://www.in-form.de/fileadmin/Dokumente/Kompass/Kompass_Ernaehrung_1_2017.pdf)" TargetMode="External"/><Relationship Id="rId17" Type="http://schemas.openxmlformats.org/officeDocument/2006/relationships/hyperlink" Target="http://www.bkk-mediathek.de/unsere-videos/ernaehrung/ernaehrung-und-gewicht/video/brainfood-powerlebensmittel-fuer-das-gehirn.html" TargetMode="External"/><Relationship Id="rId18" Type="http://schemas.openxmlformats.org/officeDocument/2006/relationships/hyperlink" Target="http://www.bfr.bund.de/de/health_claims-9196.html" TargetMode="External"/><Relationship Id="rId19" Type="http://schemas.openxmlformats.org/officeDocument/2006/relationships/hyperlink" Target="https://www.in-form.de/fileadmin/Dokumente/Kompass/Kompass_Ernaehrung_1_2017.pdf)" TargetMode="External"/><Relationship Id="rId37" Type="http://schemas.openxmlformats.org/officeDocument/2006/relationships/hyperlink" Target="http://creativecommons.org/licenses/by-sa/4.0/" TargetMode="External"/><Relationship Id="rId38" Type="http://schemas.openxmlformats.org/officeDocument/2006/relationships/header" Target="header1.xm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Arbeitsblatt1.xlsx"/></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package" Target="../embeddings/Microsoft_Excel-Arbeitsblat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336704609856387"/>
          <c:y val="0.0978562625459974"/>
          <c:w val="0.487449204760584"/>
          <c:h val="0.85236253308203"/>
        </c:manualLayout>
      </c:layout>
      <c:lineChart>
        <c:grouping val="standard"/>
        <c:varyColors val="0"/>
        <c:ser>
          <c:idx val="0"/>
          <c:order val="0"/>
          <c:tx>
            <c:strRef>
              <c:f>Tabelle1!$B$1</c:f>
              <c:strCache>
                <c:ptCount val="1"/>
                <c:pt idx="0">
                  <c:v>Blutzuckerspiegel normal</c:v>
                </c:pt>
              </c:strCache>
            </c:strRef>
          </c:tx>
          <c:spPr>
            <a:ln w="12700" cap="rnd">
              <a:solidFill>
                <a:schemeClr val="accent2"/>
              </a:solidFill>
              <a:round/>
            </a:ln>
            <a:effectLst/>
          </c:spPr>
          <c:marker>
            <c:symbol val="none"/>
          </c:marker>
          <c:cat>
            <c:strRef>
              <c:f>Tabelle1!$A$2:$A$5</c:f>
              <c:strCache>
                <c:ptCount val="4"/>
                <c:pt idx="0">
                  <c:v>Kategorie 1</c:v>
                </c:pt>
                <c:pt idx="1">
                  <c:v>Kategorie 2</c:v>
                </c:pt>
                <c:pt idx="2">
                  <c:v>Kategorie 3</c:v>
                </c:pt>
                <c:pt idx="3">
                  <c:v>Kategorie 4</c:v>
                </c:pt>
              </c:strCache>
            </c:strRef>
          </c:cat>
          <c:val>
            <c:numRef>
              <c:f>Tabelle1!$B$2:$B$5</c:f>
              <c:numCache>
                <c:formatCode>General</c:formatCode>
                <c:ptCount val="4"/>
                <c:pt idx="0">
                  <c:v>0.0</c:v>
                </c:pt>
                <c:pt idx="1">
                  <c:v>0.0</c:v>
                </c:pt>
                <c:pt idx="2">
                  <c:v>0.0</c:v>
                </c:pt>
                <c:pt idx="3">
                  <c:v>0.0</c:v>
                </c:pt>
              </c:numCache>
            </c:numRef>
          </c:val>
          <c:smooth val="0"/>
        </c:ser>
        <c:ser>
          <c:idx val="1"/>
          <c:order val="1"/>
          <c:tx>
            <c:strRef>
              <c:f>Tabelle1!$C$1</c:f>
              <c:strCache>
                <c:ptCount val="1"/>
                <c:pt idx="0">
                  <c:v>KH 1 (Zucker, Weißmehl, etc.)</c:v>
                </c:pt>
              </c:strCache>
            </c:strRef>
          </c:tx>
          <c:spPr>
            <a:ln w="12700" cap="rnd">
              <a:solidFill>
                <a:schemeClr val="accent1"/>
              </a:solidFill>
              <a:round/>
            </a:ln>
            <a:effectLst/>
          </c:spPr>
          <c:marker>
            <c:symbol val="none"/>
          </c:marker>
          <c:cat>
            <c:strRef>
              <c:f>Tabelle1!$A$2:$A$5</c:f>
              <c:strCache>
                <c:ptCount val="4"/>
                <c:pt idx="0">
                  <c:v>Kategorie 1</c:v>
                </c:pt>
                <c:pt idx="1">
                  <c:v>Kategorie 2</c:v>
                </c:pt>
                <c:pt idx="2">
                  <c:v>Kategorie 3</c:v>
                </c:pt>
                <c:pt idx="3">
                  <c:v>Kategorie 4</c:v>
                </c:pt>
              </c:strCache>
            </c:strRef>
          </c:cat>
          <c:val>
            <c:numRef>
              <c:f>Tabelle1!$C$2:$C$5</c:f>
              <c:numCache>
                <c:formatCode>General</c:formatCode>
                <c:ptCount val="4"/>
                <c:pt idx="0">
                  <c:v>0.0</c:v>
                </c:pt>
                <c:pt idx="1">
                  <c:v>8.0</c:v>
                </c:pt>
                <c:pt idx="2">
                  <c:v>-6.0</c:v>
                </c:pt>
                <c:pt idx="3">
                  <c:v>0.0</c:v>
                </c:pt>
              </c:numCache>
            </c:numRef>
          </c:val>
          <c:smooth val="1"/>
        </c:ser>
        <c:ser>
          <c:idx val="2"/>
          <c:order val="2"/>
          <c:tx>
            <c:strRef>
              <c:f>Tabelle1!$D$1</c:f>
              <c:strCache>
                <c:ptCount val="1"/>
                <c:pt idx="0">
                  <c:v>Insulinspiegel</c:v>
                </c:pt>
              </c:strCache>
            </c:strRef>
          </c:tx>
          <c:spPr>
            <a:ln w="12700" cap="rnd">
              <a:solidFill>
                <a:schemeClr val="accent1">
                  <a:lumMod val="40000"/>
                  <a:lumOff val="60000"/>
                </a:schemeClr>
              </a:solidFill>
              <a:round/>
            </a:ln>
            <a:effectLst/>
          </c:spPr>
          <c:marker>
            <c:symbol val="none"/>
          </c:marker>
          <c:cat>
            <c:strRef>
              <c:f>Tabelle1!$A$2:$A$5</c:f>
              <c:strCache>
                <c:ptCount val="4"/>
                <c:pt idx="0">
                  <c:v>Kategorie 1</c:v>
                </c:pt>
                <c:pt idx="1">
                  <c:v>Kategorie 2</c:v>
                </c:pt>
                <c:pt idx="2">
                  <c:v>Kategorie 3</c:v>
                </c:pt>
                <c:pt idx="3">
                  <c:v>Kategorie 4</c:v>
                </c:pt>
              </c:strCache>
            </c:strRef>
          </c:cat>
          <c:val>
            <c:numRef>
              <c:f>Tabelle1!$D$2:$D$5</c:f>
              <c:numCache>
                <c:formatCode>General</c:formatCode>
                <c:ptCount val="4"/>
                <c:pt idx="0">
                  <c:v>0.0</c:v>
                </c:pt>
                <c:pt idx="1">
                  <c:v>8.5</c:v>
                </c:pt>
                <c:pt idx="2">
                  <c:v>-5.0</c:v>
                </c:pt>
                <c:pt idx="3">
                  <c:v>0.0</c:v>
                </c:pt>
              </c:numCache>
            </c:numRef>
          </c:val>
          <c:smooth val="1"/>
        </c:ser>
        <c:ser>
          <c:idx val="3"/>
          <c:order val="3"/>
          <c:tx>
            <c:strRef>
              <c:f>Tabelle1!$E$1</c:f>
              <c:strCache>
                <c:ptCount val="1"/>
                <c:pt idx="0">
                  <c:v>KH 2 (Vollkorn, Gemüse, etc.)</c:v>
                </c:pt>
              </c:strCache>
            </c:strRef>
          </c:tx>
          <c:spPr>
            <a:ln w="12700" cap="rnd">
              <a:solidFill>
                <a:schemeClr val="accent6"/>
              </a:solidFill>
              <a:round/>
            </a:ln>
            <a:effectLst/>
          </c:spPr>
          <c:marker>
            <c:symbol val="none"/>
          </c:marker>
          <c:cat>
            <c:strRef>
              <c:f>Tabelle1!$A$2:$A$5</c:f>
              <c:strCache>
                <c:ptCount val="4"/>
                <c:pt idx="0">
                  <c:v>Kategorie 1</c:v>
                </c:pt>
                <c:pt idx="1">
                  <c:v>Kategorie 2</c:v>
                </c:pt>
                <c:pt idx="2">
                  <c:v>Kategorie 3</c:v>
                </c:pt>
                <c:pt idx="3">
                  <c:v>Kategorie 4</c:v>
                </c:pt>
              </c:strCache>
            </c:strRef>
          </c:cat>
          <c:val>
            <c:numRef>
              <c:f>Tabelle1!$E$2:$E$5</c:f>
              <c:numCache>
                <c:formatCode>General</c:formatCode>
                <c:ptCount val="4"/>
                <c:pt idx="0">
                  <c:v>0.0</c:v>
                </c:pt>
                <c:pt idx="1">
                  <c:v>4.0</c:v>
                </c:pt>
                <c:pt idx="2">
                  <c:v>2.0</c:v>
                </c:pt>
                <c:pt idx="3">
                  <c:v>0.0</c:v>
                </c:pt>
              </c:numCache>
            </c:numRef>
          </c:val>
          <c:smooth val="1"/>
        </c:ser>
        <c:ser>
          <c:idx val="4"/>
          <c:order val="4"/>
          <c:tx>
            <c:strRef>
              <c:f>Tabelle1!$F$1</c:f>
              <c:strCache>
                <c:ptCount val="1"/>
                <c:pt idx="0">
                  <c:v>Insulinspiegel 2</c:v>
                </c:pt>
              </c:strCache>
            </c:strRef>
          </c:tx>
          <c:spPr>
            <a:ln w="12700" cap="rnd">
              <a:solidFill>
                <a:schemeClr val="accent6">
                  <a:lumMod val="40000"/>
                  <a:lumOff val="60000"/>
                </a:schemeClr>
              </a:solidFill>
              <a:round/>
            </a:ln>
            <a:effectLst/>
          </c:spPr>
          <c:marker>
            <c:symbol val="none"/>
          </c:marker>
          <c:cat>
            <c:strRef>
              <c:f>Tabelle1!$A$2:$A$5</c:f>
              <c:strCache>
                <c:ptCount val="4"/>
                <c:pt idx="0">
                  <c:v>Kategorie 1</c:v>
                </c:pt>
                <c:pt idx="1">
                  <c:v>Kategorie 2</c:v>
                </c:pt>
                <c:pt idx="2">
                  <c:v>Kategorie 3</c:v>
                </c:pt>
                <c:pt idx="3">
                  <c:v>Kategorie 4</c:v>
                </c:pt>
              </c:strCache>
            </c:strRef>
          </c:cat>
          <c:val>
            <c:numRef>
              <c:f>Tabelle1!$F$2:$F$5</c:f>
              <c:numCache>
                <c:formatCode>General</c:formatCode>
                <c:ptCount val="4"/>
                <c:pt idx="0">
                  <c:v>0.0</c:v>
                </c:pt>
                <c:pt idx="1">
                  <c:v>4.5</c:v>
                </c:pt>
                <c:pt idx="2">
                  <c:v>2.5</c:v>
                </c:pt>
                <c:pt idx="3">
                  <c:v>0.0</c:v>
                </c:pt>
              </c:numCache>
            </c:numRef>
          </c:val>
          <c:smooth val="1"/>
        </c:ser>
        <c:dLbls>
          <c:showLegendKey val="0"/>
          <c:showVal val="0"/>
          <c:showCatName val="0"/>
          <c:showSerName val="0"/>
          <c:showPercent val="0"/>
          <c:showBubbleSize val="0"/>
        </c:dLbls>
        <c:smooth val="0"/>
        <c:axId val="2135435632"/>
        <c:axId val="-2079911648"/>
      </c:lineChart>
      <c:catAx>
        <c:axId val="2135435632"/>
        <c:scaling>
          <c:orientation val="minMax"/>
        </c:scaling>
        <c:delete val="1"/>
        <c:axPos val="b"/>
        <c:numFmt formatCode="General" sourceLinked="1"/>
        <c:majorTickMark val="out"/>
        <c:minorTickMark val="none"/>
        <c:tickLblPos val="nextTo"/>
        <c:crossAx val="-2079911648"/>
        <c:crosses val="autoZero"/>
        <c:auto val="1"/>
        <c:lblAlgn val="ctr"/>
        <c:lblOffset val="100"/>
        <c:noMultiLvlLbl val="0"/>
      </c:catAx>
      <c:valAx>
        <c:axId val="-207991164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2135435632"/>
        <c:crosses val="autoZero"/>
        <c:crossBetween val="between"/>
      </c:valAx>
      <c:spPr>
        <a:noFill/>
        <a:ln>
          <a:noFill/>
        </a:ln>
        <a:effectLst/>
      </c:spPr>
    </c:plotArea>
    <c:legend>
      <c:legendPos val="b"/>
      <c:layout>
        <c:manualLayout>
          <c:xMode val="edge"/>
          <c:yMode val="edge"/>
          <c:x val="0.552748972036995"/>
          <c:y val="0.0513161667969152"/>
          <c:w val="0.428108500239227"/>
          <c:h val="0.361423233271821"/>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8180894690356"/>
          <c:y val="0.134369117565888"/>
          <c:w val="0.40594016548694"/>
          <c:h val="0.604873911357671"/>
        </c:manualLayout>
      </c:layout>
      <c:pieChart>
        <c:varyColors val="1"/>
        <c:ser>
          <c:idx val="0"/>
          <c:order val="0"/>
          <c:tx>
            <c:strRef>
              <c:f>Tabelle1!$B$1</c:f>
              <c:strCache>
                <c:ptCount val="1"/>
                <c:pt idx="0">
                  <c:v>Verteilung der Gesamtenergie auf die Mahlzeiten</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0C1-4FF4-8C09-0675E7BA2E9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0C1-4FF4-8C09-0675E7BA2E9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0C1-4FF4-8C09-0675E7BA2E97}"/>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0C1-4FF4-8C09-0675E7BA2E97}"/>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E0C1-4FF4-8C09-0675E7BA2E97}"/>
              </c:ext>
            </c:extLst>
          </c:dPt>
          <c:dLbls>
            <c:dLbl>
              <c:idx val="0"/>
              <c:layout>
                <c:manualLayout>
                  <c:x val="-0.00980661497389089"/>
                  <c:y val="-0.0495130935337628"/>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de-DE"/>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E0C1-4FF4-8C09-0675E7BA2E97}"/>
                </c:ext>
                <c:ext xmlns:c15="http://schemas.microsoft.com/office/drawing/2012/chart" uri="{CE6537A1-D6FC-4f65-9D91-7224C49458BB}"/>
              </c:extLst>
            </c:dLbl>
            <c:dLbl>
              <c:idx val="1"/>
              <c:layout>
                <c:manualLayout>
                  <c:x val="0.0444868128376231"/>
                  <c:y val="-0.136295782629444"/>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mn-lt"/>
                      <a:ea typeface="+mn-ea"/>
                      <a:cs typeface="+mn-cs"/>
                    </a:defRPr>
                  </a:pPr>
                  <a:endParaRPr lang="de-DE"/>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E0C1-4FF4-8C09-0675E7BA2E97}"/>
                </c:ext>
                <c:ext xmlns:c15="http://schemas.microsoft.com/office/drawing/2012/chart" uri="{CE6537A1-D6FC-4f65-9D91-7224C49458BB}">
                  <c15:layout>
                    <c:manualLayout>
                      <c:w val="0.313204176456017"/>
                      <c:h val="0.164608685277977"/>
                    </c:manualLayout>
                  </c15:layout>
                </c:ext>
              </c:extLst>
            </c:dLbl>
            <c:dLbl>
              <c:idx val="2"/>
              <c:layout>
                <c:manualLayout>
                  <c:x val="0.0690351265672343"/>
                  <c:y val="0.0616231209735147"/>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mn-lt"/>
                      <a:ea typeface="+mn-ea"/>
                      <a:cs typeface="+mn-cs"/>
                    </a:defRPr>
                  </a:pPr>
                  <a:endParaRPr lang="de-DE"/>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E0C1-4FF4-8C09-0675E7BA2E97}"/>
                </c:ext>
                <c:ext xmlns:c15="http://schemas.microsoft.com/office/drawing/2012/chart" uri="{CE6537A1-D6FC-4f65-9D91-7224C49458BB}">
                  <c15:layout>
                    <c:manualLayout>
                      <c:w val="0.198235790116321"/>
                      <c:h val="0.130972992722501"/>
                    </c:manualLayout>
                  </c15:layout>
                </c:ext>
              </c:extLst>
            </c:dLbl>
            <c:dLbl>
              <c:idx val="3"/>
              <c:layout>
                <c:manualLayout>
                  <c:x val="0.000100033116298416"/>
                  <c:y val="0.149982104509664"/>
                </c:manualLayout>
              </c:layout>
              <c:tx>
                <c:rich>
                  <a:bodyPr/>
                  <a:lstStyle/>
                  <a:p>
                    <a:fld id="{7A768C88-AE78-3A47-ADD7-DDB9E3A5FC89}" type="CATEGORYNAME">
                      <a:rPr lang="en-US" sz="800"/>
                      <a:pPr/>
                      <a:t>[RUBRIKENNAME]</a:t>
                    </a:fld>
                    <a:r>
                      <a:rPr lang="en-US" baseline="0"/>
                      <a:t>
</a:t>
                    </a:r>
                    <a:fld id="{CA4E0D7D-63DE-E548-B28E-BFAF4494BD37}" type="PERCENTAGE">
                      <a:rPr lang="en-US" baseline="0"/>
                      <a:pPr/>
                      <a:t>[PROZENTSATZ]</a:t>
                    </a:fld>
                    <a:endParaRPr lang="en-US" baseline="0"/>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E0C1-4FF4-8C09-0675E7BA2E97}"/>
                </c:ext>
                <c:ext xmlns:c15="http://schemas.microsoft.com/office/drawing/2012/chart" uri="{CE6537A1-D6FC-4f65-9D91-7224C49458BB}">
                  <c15:layout>
                    <c:manualLayout>
                      <c:w val="0.267275349705374"/>
                      <c:h val="0.222253787878788"/>
                    </c:manualLayout>
                  </c15:layout>
                  <c15:dlblFieldTable/>
                  <c15:showDataLabelsRange val="0"/>
                </c:ext>
              </c:extLst>
            </c:dLbl>
            <c:dLbl>
              <c:idx val="4"/>
              <c:layout>
                <c:manualLayout>
                  <c:x val="-0.0347222222222222"/>
                  <c:y val="0.0357142857142857"/>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de-DE"/>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E0C1-4FF4-8C09-0675E7BA2E9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Tabelle1!$A$2:$A$6</c:f>
              <c:strCache>
                <c:ptCount val="5"/>
                <c:pt idx="0">
                  <c:v>Frühstück</c:v>
                </c:pt>
                <c:pt idx="1">
                  <c:v>1. Zwischenmahlzeit</c:v>
                </c:pt>
                <c:pt idx="2">
                  <c:v>Mittagessen</c:v>
                </c:pt>
                <c:pt idx="3">
                  <c:v>2. Zwischenmahlzeit</c:v>
                </c:pt>
                <c:pt idx="4">
                  <c:v>Abendessen</c:v>
                </c:pt>
              </c:strCache>
            </c:strRef>
          </c:cat>
          <c:val>
            <c:numRef>
              <c:f>Tabelle1!$B$2:$B$6</c:f>
              <c:numCache>
                <c:formatCode>0%</c:formatCode>
                <c:ptCount val="5"/>
                <c:pt idx="0">
                  <c:v>0.25</c:v>
                </c:pt>
                <c:pt idx="1">
                  <c:v>0.1</c:v>
                </c:pt>
                <c:pt idx="2">
                  <c:v>0.3</c:v>
                </c:pt>
                <c:pt idx="3">
                  <c:v>0.1</c:v>
                </c:pt>
                <c:pt idx="4">
                  <c:v>0.25</c:v>
                </c:pt>
              </c:numCache>
            </c:numRef>
          </c:val>
          <c:extLst xmlns:c16r2="http://schemas.microsoft.com/office/drawing/2015/06/chart">
            <c:ext xmlns:c16="http://schemas.microsoft.com/office/drawing/2014/chart" uri="{C3380CC4-5D6E-409C-BE32-E72D297353CC}">
              <c16:uniqueId val="{0000000A-E0C1-4FF4-8C09-0675E7BA2E97}"/>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2558</Words>
  <Characters>16120</Characters>
  <Application>Microsoft Macintosh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Kahrmann</dc:creator>
  <cp:keywords/>
  <dc:description/>
  <cp:lastModifiedBy>Tobias Kahrmann</cp:lastModifiedBy>
  <cp:revision>19</cp:revision>
  <cp:lastPrinted>2018-09-18T06:44:00Z</cp:lastPrinted>
  <dcterms:created xsi:type="dcterms:W3CDTF">2018-10-03T18:05:00Z</dcterms:created>
  <dcterms:modified xsi:type="dcterms:W3CDTF">2018-10-15T12:32:00Z</dcterms:modified>
</cp:coreProperties>
</file>