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D98B" w14:textId="08B1F8A8" w:rsidR="00723862" w:rsidRPr="009C3491" w:rsidRDefault="00C359D3" w:rsidP="00F65F9A">
      <w:pPr>
        <w:spacing w:after="0"/>
        <w:rPr>
          <w:rFonts w:ascii="Nunito Light" w:hAnsi="Nunito Light"/>
          <w:sz w:val="32"/>
          <w:szCs w:val="32"/>
          <w:lang w:val="en-GB"/>
        </w:rPr>
      </w:pPr>
      <w:r w:rsidRPr="009C3491">
        <w:rPr>
          <w:rFonts w:ascii="Nunito Light" w:hAnsi="Nunito Light"/>
          <w:sz w:val="32"/>
          <w:szCs w:val="32"/>
          <w:lang w:val="en-GB"/>
        </w:rPr>
        <w:t>EduBox</w:t>
      </w:r>
      <w:r w:rsidR="003756EB">
        <w:rPr>
          <w:rFonts w:ascii="Nunito Light" w:hAnsi="Nunito Light"/>
          <w:sz w:val="32"/>
          <w:szCs w:val="32"/>
          <w:lang w:val="en-GB"/>
        </w:rPr>
        <w:t>02</w:t>
      </w:r>
      <w:r w:rsidR="00672571">
        <w:rPr>
          <w:rFonts w:ascii="Nunito Light" w:hAnsi="Nunito Light"/>
          <w:sz w:val="32"/>
          <w:szCs w:val="32"/>
          <w:lang w:val="en-GB"/>
        </w:rPr>
        <w:t>:</w:t>
      </w:r>
      <w:r w:rsidR="003756EB">
        <w:rPr>
          <w:rFonts w:ascii="Nunito Light" w:hAnsi="Nunito Light"/>
          <w:sz w:val="32"/>
          <w:szCs w:val="32"/>
          <w:lang w:val="en-GB"/>
        </w:rPr>
        <w:t xml:space="preserve"> Communication in diverse contexts</w:t>
      </w:r>
      <w:r w:rsidR="00672571">
        <w:rPr>
          <w:rFonts w:ascii="Nunito Light" w:hAnsi="Nunito Light"/>
          <w:sz w:val="32"/>
          <w:szCs w:val="32"/>
          <w:lang w:val="en-GB"/>
        </w:rPr>
        <w:t xml:space="preserve"> </w:t>
      </w:r>
    </w:p>
    <w:p w14:paraId="32B28A61" w14:textId="2E9CE76D" w:rsidR="0006302A" w:rsidRPr="009C3491" w:rsidRDefault="00672571" w:rsidP="00C41CD9">
      <w:pPr>
        <w:rPr>
          <w:rFonts w:ascii="Nunito Light" w:hAnsi="Nunito Light"/>
          <w:sz w:val="28"/>
          <w:szCs w:val="28"/>
          <w:lang w:val="en-GB"/>
        </w:rPr>
      </w:pPr>
      <w:r>
        <w:rPr>
          <w:rFonts w:ascii="Nunito Light" w:hAnsi="Nunito Light"/>
          <w:sz w:val="28"/>
          <w:szCs w:val="28"/>
          <w:lang w:val="en-GB"/>
        </w:rPr>
        <w:t xml:space="preserve">Session </w:t>
      </w:r>
      <w:r w:rsidR="003756EB">
        <w:rPr>
          <w:rFonts w:ascii="Nunito Light" w:hAnsi="Nunito Light"/>
          <w:sz w:val="28"/>
          <w:szCs w:val="28"/>
          <w:lang w:val="en-GB"/>
        </w:rPr>
        <w:t>01</w:t>
      </w:r>
      <w:r w:rsidR="00C41CD9" w:rsidRPr="009C3491">
        <w:rPr>
          <w:rFonts w:ascii="Nunito Light" w:hAnsi="Nunito Light"/>
          <w:sz w:val="28"/>
          <w:szCs w:val="28"/>
          <w:lang w:val="en-GB"/>
        </w:rPr>
        <w:t xml:space="preserve">: </w:t>
      </w:r>
      <w:r w:rsidR="003756EB">
        <w:rPr>
          <w:rFonts w:ascii="Nunito Light" w:hAnsi="Nunito Light"/>
          <w:sz w:val="28"/>
          <w:szCs w:val="28"/>
          <w:lang w:val="en-GB"/>
        </w:rPr>
        <w:t>Intercultural communication, the basics</w:t>
      </w:r>
    </w:p>
    <w:p w14:paraId="06737FC3" w14:textId="77777777" w:rsidR="00121784" w:rsidRPr="009C3491" w:rsidRDefault="00AF768A" w:rsidP="00C41CD9">
      <w:pPr>
        <w:rPr>
          <w:rFonts w:ascii="Nunito Light" w:hAnsi="Nunito Light"/>
          <w:sz w:val="28"/>
          <w:szCs w:val="28"/>
          <w:lang w:val="en-GB"/>
        </w:rPr>
      </w:pPr>
      <w:r w:rsidRPr="009C3491">
        <w:rPr>
          <w:rFonts w:ascii="Nunito Light" w:hAnsi="Nunito Light"/>
          <w:sz w:val="28"/>
          <w:szCs w:val="28"/>
          <w:lang w:val="en-GB"/>
        </w:rPr>
        <w:t>Session plan</w:t>
      </w:r>
    </w:p>
    <w:p w14:paraId="17F90B1F" w14:textId="77777777" w:rsidR="00510199" w:rsidRPr="009C3491" w:rsidRDefault="00510199" w:rsidP="00115804">
      <w:pPr>
        <w:spacing w:after="0"/>
        <w:rPr>
          <w:rFonts w:ascii="Nunito Light" w:hAnsi="Nunito Light"/>
          <w:sz w:val="24"/>
          <w:szCs w:val="24"/>
          <w:lang w:val="en-GB"/>
        </w:rPr>
      </w:pP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9C3491" w14:paraId="19DDFC3C" w14:textId="77777777" w:rsidTr="00843EA3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C6F57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83698" w14:textId="71D756F9" w:rsidR="00560191" w:rsidRPr="009C3491" w:rsidRDefault="00CB30F5" w:rsidP="00DA0E0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344D5" w14:textId="6FF3813B" w:rsidR="00560191" w:rsidRPr="009C3491" w:rsidRDefault="00FF68D5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44A2A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</w:tr>
      <w:tr w:rsidR="00560191" w:rsidRPr="009C3491" w14:paraId="6AEA1CF3" w14:textId="77777777" w:rsidTr="00843EA3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14:paraId="747079AF" w14:textId="07F3620D" w:rsidR="00560191" w:rsidRDefault="00202316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Learning outcome</w:t>
            </w:r>
          </w:p>
          <w:p w14:paraId="7C94B057" w14:textId="77777777" w:rsidR="00955661" w:rsidRDefault="0095566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077C01B4" w14:textId="76A20BF8" w:rsidR="00202316" w:rsidRPr="009C3491" w:rsidRDefault="00CB30F5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Objectives</w:t>
            </w:r>
          </w:p>
          <w:p w14:paraId="6F3DE593" w14:textId="77777777" w:rsidR="00955661" w:rsidRDefault="00955661" w:rsidP="00202316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3146E2EA" w14:textId="77777777" w:rsidR="00202316" w:rsidRPr="009C3491" w:rsidRDefault="00202316" w:rsidP="00202316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Lead-in</w:t>
            </w:r>
          </w:p>
          <w:p w14:paraId="349D2EDD" w14:textId="77777777" w:rsidR="00955661" w:rsidRDefault="0095566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17917ED6" w14:textId="77777777" w:rsidR="005763E8" w:rsidRPr="003756EB" w:rsidRDefault="00E8272C" w:rsidP="003756EB">
            <w:pPr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Intercultural communication, the basics</w:t>
            </w:r>
          </w:p>
          <w:p w14:paraId="43BB952F" w14:textId="77777777" w:rsidR="005763E8" w:rsidRPr="003756EB" w:rsidRDefault="00E8272C" w:rsidP="003756EB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Intercultural communication, a model</w:t>
            </w:r>
          </w:p>
          <w:p w14:paraId="0E5703D2" w14:textId="77777777" w:rsidR="005763E8" w:rsidRPr="003756EB" w:rsidRDefault="00E8272C" w:rsidP="003756EB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Analysing communication situations</w:t>
            </w:r>
          </w:p>
          <w:p w14:paraId="3B3A374D" w14:textId="77777777" w:rsidR="005763E8" w:rsidRPr="003756EB" w:rsidRDefault="00E8272C" w:rsidP="003756EB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Summary and reflection</w:t>
            </w:r>
          </w:p>
          <w:p w14:paraId="3A9CBCDF" w14:textId="77777777" w:rsidR="003756EB" w:rsidRDefault="003756EB" w:rsidP="003756EB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3685EA9" w14:textId="77777777" w:rsidR="005763E8" w:rsidRPr="003756EB" w:rsidRDefault="00E8272C" w:rsidP="003756EB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Assignment</w:t>
            </w:r>
          </w:p>
          <w:p w14:paraId="2A06840A" w14:textId="77777777" w:rsidR="003756EB" w:rsidRDefault="003756EB" w:rsidP="003756EB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1604637F" w14:textId="77777777" w:rsidR="005763E8" w:rsidRPr="003756EB" w:rsidRDefault="00E8272C" w:rsidP="003756EB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Sources</w:t>
            </w:r>
          </w:p>
          <w:p w14:paraId="7E6A1BE9" w14:textId="77777777" w:rsidR="00560191" w:rsidRDefault="00560191" w:rsidP="00766C41">
            <w:pPr>
              <w:rPr>
                <w:lang w:val="en-GB"/>
              </w:rPr>
            </w:pPr>
          </w:p>
          <w:p w14:paraId="47A3F1E0" w14:textId="62DDFF27" w:rsidR="000E3914" w:rsidRPr="00766C41" w:rsidRDefault="000E3914" w:rsidP="00766C41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743" w:type="dxa"/>
            <w:shd w:val="clear" w:color="auto" w:fill="FFFFFF" w:themeFill="background1"/>
          </w:tcPr>
          <w:p w14:paraId="3EF34EBB" w14:textId="77777777" w:rsidR="003756EB" w:rsidRPr="003756EB" w:rsidRDefault="003756EB" w:rsidP="003756EB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At the end of the sessions, students will be able to</w:t>
            </w:r>
          </w:p>
          <w:p w14:paraId="17203DD5" w14:textId="77777777" w:rsidR="005763E8" w:rsidRPr="003756EB" w:rsidRDefault="00E8272C" w:rsidP="003756EB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explain the (intercultural) communication model,</w:t>
            </w:r>
          </w:p>
          <w:p w14:paraId="4AF0C0BC" w14:textId="77777777" w:rsidR="005763E8" w:rsidRPr="003756EB" w:rsidRDefault="00E8272C" w:rsidP="003756EB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apply the model to analyse communication situations in culturally diverse contexts, and</w:t>
            </w:r>
          </w:p>
          <w:p w14:paraId="111EDA85" w14:textId="68113B6E" w:rsidR="005763E8" w:rsidRPr="003756EB" w:rsidRDefault="00151AD8" w:rsidP="003756EB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recognis</w:t>
            </w:r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e and analyse potential misunderstandings in a cross-cultural setting.</w:t>
            </w:r>
          </w:p>
          <w:p w14:paraId="6461A362" w14:textId="23572412" w:rsidR="00560191" w:rsidRPr="00FF68D5" w:rsidRDefault="00560191" w:rsidP="00672571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14:paraId="3C3D602A" w14:textId="77777777" w:rsidR="003756EB" w:rsidRPr="003756EB" w:rsidRDefault="003756EB" w:rsidP="003756EB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Students use the intercultural communication model to analyse communication situations.</w:t>
            </w:r>
          </w:p>
          <w:p w14:paraId="758DC685" w14:textId="54670262" w:rsidR="00560191" w:rsidRPr="00ED32C7" w:rsidRDefault="00560191" w:rsidP="00672571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6EC51EC0" w14:textId="1FD6C902" w:rsidR="005763E8" w:rsidRPr="003756EB" w:rsidRDefault="00151AD8" w:rsidP="003756EB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Bosse, Elke</w:t>
            </w:r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 2011. 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Qualifizierung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für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Interkuturelle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Kommunikation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Trainingskonzepte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 und –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evaluationen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. München: </w:t>
            </w:r>
            <w:proofErr w:type="spellStart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>Iudicum</w:t>
            </w:r>
            <w:proofErr w:type="spellEnd"/>
          </w:p>
          <w:p w14:paraId="1B3998D9" w14:textId="681553B2" w:rsidR="005763E8" w:rsidRPr="003756EB" w:rsidRDefault="00151AD8" w:rsidP="003756EB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Nunito Light" w:hAnsi="Nunito Light"/>
                <w:sz w:val="20"/>
                <w:szCs w:val="20"/>
                <w:lang w:val="en-GB"/>
              </w:rPr>
              <w:t>Guirdham</w:t>
            </w:r>
            <w:proofErr w:type="spellEnd"/>
            <w:r>
              <w:rPr>
                <w:rFonts w:ascii="Nunito Light" w:hAnsi="Nunito Light"/>
                <w:sz w:val="20"/>
                <w:szCs w:val="20"/>
                <w:lang w:val="en-GB"/>
              </w:rPr>
              <w:t xml:space="preserve">, M. &amp; O. </w:t>
            </w:r>
            <w:proofErr w:type="spellStart"/>
            <w:r>
              <w:rPr>
                <w:rFonts w:ascii="Nunito Light" w:hAnsi="Nunito Light"/>
                <w:sz w:val="20"/>
                <w:szCs w:val="20"/>
                <w:lang w:val="en-GB"/>
              </w:rPr>
              <w:t>Guirdham</w:t>
            </w:r>
            <w:proofErr w:type="spellEnd"/>
            <w:r w:rsidR="00E8272C"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 2017. Communicating Across Cultures at Work. London: Palgrave</w:t>
            </w:r>
          </w:p>
          <w:p w14:paraId="0BA9824B" w14:textId="3D4A9E2B" w:rsidR="005763E8" w:rsidRPr="003756EB" w:rsidRDefault="00E8272C" w:rsidP="003756EB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 xml:space="preserve">Moll, </w:t>
            </w:r>
            <w:r w:rsidR="00151AD8">
              <w:rPr>
                <w:rFonts w:ascii="Nunito Light" w:hAnsi="Nunito Light"/>
                <w:sz w:val="20"/>
                <w:szCs w:val="20"/>
                <w:lang w:val="en-GB"/>
              </w:rPr>
              <w:t xml:space="preserve">Melanie. 2012 </w:t>
            </w:r>
            <w:r w:rsidRPr="003756EB">
              <w:rPr>
                <w:rFonts w:ascii="Nunito Light" w:hAnsi="Nunito Light"/>
                <w:sz w:val="20"/>
                <w:szCs w:val="20"/>
                <w:lang w:val="en-GB"/>
              </w:rPr>
              <w:t>The Quintessence of Intercultural Business Communication. Heidelberg: Springer</w:t>
            </w:r>
          </w:p>
          <w:p w14:paraId="202F4A7C" w14:textId="77777777" w:rsidR="00C600F4" w:rsidRPr="00AE660B" w:rsidRDefault="00C600F4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  <w:p w14:paraId="51493B75" w14:textId="4A7BD89A" w:rsidR="009C31EF" w:rsidRDefault="00955661" w:rsidP="003756EB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Except where otherwise stat</w:t>
            </w:r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ed, content in this presentation / on this site is licensed under a </w:t>
            </w:r>
            <w:hyperlink r:id="rId7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Creative Commons Attribution </w:t>
              </w:r>
            </w:hyperlink>
            <w:hyperlink r:id="rId8" w:history="1">
              <w:proofErr w:type="spellStart"/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>ShareAlike</w:t>
              </w:r>
              <w:proofErr w:type="spellEnd"/>
            </w:hyperlink>
            <w:hyperlink r:id="rId9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 4.0 International license</w:t>
              </w:r>
            </w:hyperlink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. </w:t>
            </w:r>
          </w:p>
          <w:p w14:paraId="017ACB21" w14:textId="77777777" w:rsidR="00697A7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5ECF5960" w14:textId="77777777" w:rsidR="00697A71" w:rsidRPr="009C349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D4B568A" wp14:editId="7E43D926">
                  <wp:extent cx="767929" cy="269093"/>
                  <wp:effectExtent l="0" t="0" r="0" b="10795"/>
                  <wp:docPr id="1" name="Bild 1" descr="../../../../../Design%20Grafik%20Logos%20Web/CC%20Icons/cc-icons-png/by-sa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ign%20Grafik%20Logos%20Web/CC%20Icons/cc-icons-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32" cy="2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48E0B" w14:textId="77777777" w:rsidR="00560191" w:rsidRPr="009C3491" w:rsidRDefault="0056019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32659821" w14:textId="49AC267F" w:rsidR="00567F9A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p w14:paraId="1FE470A6" w14:textId="77777777" w:rsidR="00542435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19C256E4" w14:textId="77777777" w:rsidR="00542435" w:rsidRPr="009C3491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7E89FB95" w14:textId="77777777" w:rsidR="00567F9A" w:rsidRPr="009C3491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80"/>
        <w:gridCol w:w="2148"/>
        <w:gridCol w:w="9349"/>
      </w:tblGrid>
      <w:tr w:rsidR="00064A62" w:rsidRPr="009C3491" w14:paraId="61EF302F" w14:textId="77777777" w:rsidTr="00542435">
        <w:tc>
          <w:tcPr>
            <w:tcW w:w="2780" w:type="dxa"/>
            <w:shd w:val="clear" w:color="auto" w:fill="BFBFBF" w:themeFill="background1" w:themeFillShade="BF"/>
          </w:tcPr>
          <w:p w14:paraId="0E857BEB" w14:textId="77777777" w:rsidR="00064A62" w:rsidRPr="009C3491" w:rsidRDefault="00216DEF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Slide </w:t>
            </w:r>
            <w:r w:rsidR="008127B0" w:rsidRPr="009C3491">
              <w:rPr>
                <w:rFonts w:ascii="Nunito Light" w:hAnsi="Nunito Light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31EF925B" w14:textId="77777777" w:rsidR="00064A62" w:rsidRPr="009C3491" w:rsidRDefault="00510199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Method</w:t>
            </w:r>
            <w:r w:rsidR="00336592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9349" w:type="dxa"/>
            <w:shd w:val="clear" w:color="auto" w:fill="BFBFBF" w:themeFill="background1" w:themeFillShade="BF"/>
          </w:tcPr>
          <w:p w14:paraId="4ECE7870" w14:textId="77777777" w:rsidR="00064A62" w:rsidRPr="009C3491" w:rsidRDefault="00510199" w:rsidP="004342E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Comments</w:t>
            </w:r>
          </w:p>
        </w:tc>
      </w:tr>
      <w:tr w:rsidR="008730B2" w:rsidRPr="00AE660B" w14:paraId="7EDB4EFD" w14:textId="77777777" w:rsidTr="00542435">
        <w:tc>
          <w:tcPr>
            <w:tcW w:w="2780" w:type="dxa"/>
          </w:tcPr>
          <w:p w14:paraId="30187090" w14:textId="5DFB77E6" w:rsidR="008730B2" w:rsidRPr="009C3491" w:rsidRDefault="003756E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Introduction to  EduBox 2</w:t>
            </w:r>
            <w:r w:rsidR="00202316">
              <w:rPr>
                <w:rFonts w:ascii="Nunito Light" w:hAnsi="Nunito Light"/>
                <w:sz w:val="24"/>
                <w:szCs w:val="24"/>
                <w:lang w:val="en-GB"/>
              </w:rPr>
              <w:t xml:space="preserve"> and Session 01</w:t>
            </w:r>
          </w:p>
        </w:tc>
        <w:tc>
          <w:tcPr>
            <w:tcW w:w="2148" w:type="dxa"/>
          </w:tcPr>
          <w:p w14:paraId="34A316F6" w14:textId="77777777" w:rsidR="00560191" w:rsidRPr="009C3491" w:rsidRDefault="00560191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6FB49C41" w14:textId="77777777" w:rsidR="008730B2" w:rsidRPr="009C3491" w:rsidRDefault="008730B2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</w:p>
        </w:tc>
      </w:tr>
      <w:tr w:rsidR="00202316" w:rsidRPr="00AE660B" w14:paraId="0C21711C" w14:textId="77777777" w:rsidTr="00542435">
        <w:tc>
          <w:tcPr>
            <w:tcW w:w="2780" w:type="dxa"/>
          </w:tcPr>
          <w:p w14:paraId="6FB170AC" w14:textId="453BE666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2148" w:type="dxa"/>
          </w:tcPr>
          <w:p w14:paraId="2602AFF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14:paraId="053C586B" w14:textId="5026946A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7718C3EE" w14:textId="19B29CB5" w:rsidR="00202316" w:rsidRPr="009C3491" w:rsidRDefault="0083783B" w:rsidP="0083783B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slides are self-explanatory and do not necessarily require elaboration.</w:t>
            </w:r>
          </w:p>
        </w:tc>
      </w:tr>
      <w:tr w:rsidR="00202316" w:rsidRPr="00AE660B" w14:paraId="0AD190A4" w14:textId="77777777" w:rsidTr="00542435">
        <w:tc>
          <w:tcPr>
            <w:tcW w:w="2780" w:type="dxa"/>
          </w:tcPr>
          <w:p w14:paraId="3E7236F9" w14:textId="138641F2" w:rsidR="00202316" w:rsidRPr="009C3491" w:rsidRDefault="008D506F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148" w:type="dxa"/>
          </w:tcPr>
          <w:p w14:paraId="604E5551" w14:textId="3E203F58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Explanation 3 minutes</w:t>
            </w:r>
          </w:p>
        </w:tc>
        <w:tc>
          <w:tcPr>
            <w:tcW w:w="9349" w:type="dxa"/>
          </w:tcPr>
          <w:p w14:paraId="382BFE8F" w14:textId="66E9819F" w:rsidR="00202316" w:rsidRPr="009C3491" w:rsidRDefault="0083783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slides are self-explanatory and do not necessarily require elaboration.</w:t>
            </w:r>
          </w:p>
        </w:tc>
      </w:tr>
      <w:tr w:rsidR="00202316" w:rsidRPr="00AE660B" w14:paraId="2DF67F75" w14:textId="77777777" w:rsidTr="00542435">
        <w:tc>
          <w:tcPr>
            <w:tcW w:w="2780" w:type="dxa"/>
          </w:tcPr>
          <w:p w14:paraId="24A68B24" w14:textId="528DAD85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2148" w:type="dxa"/>
          </w:tcPr>
          <w:p w14:paraId="2046B49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14:paraId="5389CBB5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5DCB841" w14:textId="3E4CD174" w:rsidR="00202316" w:rsidRPr="009C3491" w:rsidRDefault="003756E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5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42C63319" w14:textId="4824CCDF" w:rsidR="003756EB" w:rsidRDefault="00202316" w:rsidP="003756E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Use </w:t>
            </w:r>
            <w:r w:rsidR="003756EB">
              <w:rPr>
                <w:rFonts w:ascii="Nunito Light" w:hAnsi="Nunito Light"/>
                <w:sz w:val="24"/>
                <w:szCs w:val="24"/>
                <w:lang w:val="en-GB"/>
              </w:rPr>
              <w:t xml:space="preserve">quotes to indicate how </w:t>
            </w:r>
            <w:r w:rsidR="00B3415D">
              <w:rPr>
                <w:rFonts w:ascii="Nunito Light" w:hAnsi="Nunito Light"/>
                <w:sz w:val="24"/>
                <w:szCs w:val="24"/>
                <w:lang w:val="en-GB"/>
              </w:rPr>
              <w:t xml:space="preserve">each of the </w:t>
            </w:r>
            <w:r w:rsidR="003756EB">
              <w:rPr>
                <w:rFonts w:ascii="Nunito Light" w:hAnsi="Nunito Light"/>
                <w:sz w:val="24"/>
                <w:szCs w:val="24"/>
                <w:lang w:val="en-GB"/>
              </w:rPr>
              <w:t>short notes can be interpreted and perceived</w:t>
            </w:r>
          </w:p>
          <w:p w14:paraId="4F954EA2" w14:textId="106BB8F8" w:rsidR="00202316" w:rsidRPr="009C3491" w:rsidRDefault="00202316" w:rsidP="003756E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202316" w:rsidRPr="00AE660B" w14:paraId="5FC5419A" w14:textId="77777777" w:rsidTr="00542435">
        <w:tc>
          <w:tcPr>
            <w:tcW w:w="2780" w:type="dxa"/>
          </w:tcPr>
          <w:p w14:paraId="648486D7" w14:textId="67E8E597" w:rsidR="00202316" w:rsidRPr="009C3491" w:rsidRDefault="003756EB" w:rsidP="003756E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Intercultural communication, a model</w:t>
            </w:r>
          </w:p>
        </w:tc>
        <w:tc>
          <w:tcPr>
            <w:tcW w:w="2148" w:type="dxa"/>
          </w:tcPr>
          <w:p w14:paraId="4B35D00E" w14:textId="41BBA089" w:rsidR="00202316" w:rsidRPr="009C3491" w:rsidRDefault="003756E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Activity and discussion</w:t>
            </w:r>
          </w:p>
          <w:p w14:paraId="6A7B7CC7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E6EDA60" w14:textId="560A6F8D" w:rsidR="00202316" w:rsidRPr="009C3491" w:rsidRDefault="003756E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>5 minutes</w:t>
            </w:r>
          </w:p>
        </w:tc>
        <w:tc>
          <w:tcPr>
            <w:tcW w:w="9349" w:type="dxa"/>
          </w:tcPr>
          <w:p w14:paraId="1DBC66ED" w14:textId="7C07C869" w:rsidR="00202316" w:rsidRPr="009C3491" w:rsidRDefault="003756EB" w:rsidP="00B3415D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The cutting out of the model usually stimulates discussion about communication and the process of ensuring a shared meaning. Students very often have very different ideas 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>about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how the process takes place. When asked to share how they envisage the process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>,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 common model 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>can be generated</w:t>
            </w:r>
            <w:r w:rsidR="0083783B">
              <w:rPr>
                <w:rFonts w:ascii="Nunito Light" w:hAnsi="Nunito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on the 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>board/flipchart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. 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>It is i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mportant to discuss the 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 xml:space="preserve">various contextual </w:t>
            </w:r>
            <w:r w:rsidR="0083783B">
              <w:rPr>
                <w:rFonts w:ascii="Nunito Light" w:hAnsi="Nunito Light"/>
                <w:sz w:val="24"/>
                <w:szCs w:val="24"/>
                <w:lang w:val="en-US"/>
              </w:rPr>
              <w:t>aspects within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which the communication takes place.</w:t>
            </w:r>
          </w:p>
        </w:tc>
      </w:tr>
      <w:tr w:rsidR="00202316" w:rsidRPr="00AE660B" w14:paraId="1CB17B6B" w14:textId="77777777" w:rsidTr="00542435">
        <w:tc>
          <w:tcPr>
            <w:tcW w:w="2780" w:type="dxa"/>
          </w:tcPr>
          <w:p w14:paraId="2D7290EE" w14:textId="37E394B6" w:rsidR="00202316" w:rsidRPr="009C3491" w:rsidRDefault="003756E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Analysing communication situations</w:t>
            </w:r>
          </w:p>
        </w:tc>
        <w:tc>
          <w:tcPr>
            <w:tcW w:w="2148" w:type="dxa"/>
          </w:tcPr>
          <w:p w14:paraId="1F2EC817" w14:textId="03284C30" w:rsidR="00202316" w:rsidRPr="009C3491" w:rsidRDefault="003756E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Analysis/ D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>iscussion</w:t>
            </w:r>
          </w:p>
          <w:p w14:paraId="60BED4B9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20 minutes</w:t>
            </w:r>
          </w:p>
        </w:tc>
        <w:tc>
          <w:tcPr>
            <w:tcW w:w="9349" w:type="dxa"/>
          </w:tcPr>
          <w:p w14:paraId="13F3AA28" w14:textId="7920057E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Deepen</w:t>
            </w:r>
            <w:r w:rsidR="00843EA3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understanding of </w:t>
            </w:r>
            <w:r w:rsidR="00DF6275">
              <w:rPr>
                <w:rFonts w:ascii="Nunito Light" w:hAnsi="Nunito Light"/>
                <w:sz w:val="24"/>
                <w:szCs w:val="24"/>
                <w:lang w:val="en-GB"/>
              </w:rPr>
              <w:t xml:space="preserve">the communication </w:t>
            </w:r>
            <w:r w:rsidR="00B3415D">
              <w:rPr>
                <w:rFonts w:ascii="Nunito Light" w:hAnsi="Nunito Light"/>
                <w:sz w:val="24"/>
                <w:szCs w:val="24"/>
                <w:lang w:val="en-GB"/>
              </w:rPr>
              <w:t xml:space="preserve">process </w:t>
            </w:r>
            <w:r w:rsidR="00DF6275">
              <w:rPr>
                <w:rFonts w:ascii="Nunito Light" w:hAnsi="Nunito Light"/>
                <w:sz w:val="24"/>
                <w:szCs w:val="24"/>
                <w:lang w:val="en-GB"/>
              </w:rPr>
              <w:t>and consider</w:t>
            </w:r>
            <w:r w:rsidR="00B3415D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 w:rsidR="00DF6275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B3415D">
              <w:rPr>
                <w:rFonts w:ascii="Nunito Light" w:hAnsi="Nunito Light"/>
                <w:sz w:val="24"/>
                <w:szCs w:val="24"/>
                <w:lang w:val="en-GB"/>
              </w:rPr>
              <w:t xml:space="preserve">a range of </w:t>
            </w:r>
            <w:r w:rsidR="00DF6275">
              <w:rPr>
                <w:rFonts w:ascii="Nunito Light" w:hAnsi="Nunito Light"/>
                <w:sz w:val="24"/>
                <w:szCs w:val="24"/>
                <w:lang w:val="en-GB"/>
              </w:rPr>
              <w:t>aspects in the analysis.</w:t>
            </w:r>
          </w:p>
          <w:p w14:paraId="12C1E3EE" w14:textId="5C7FAABB" w:rsidR="00202316" w:rsidRDefault="00DF6275" w:rsidP="00DF6275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As there are different examples, the time spen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>t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depends on the group, interest and time available.</w:t>
            </w:r>
          </w:p>
          <w:p w14:paraId="05D3780F" w14:textId="49F13130" w:rsidR="00DF6275" w:rsidRPr="009C3491" w:rsidRDefault="00DF6275" w:rsidP="00DF6275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The short video can be used in class but also as part of the reflection</w:t>
            </w:r>
            <w:r w:rsidR="00B3415D">
              <w:rPr>
                <w:rFonts w:ascii="Nunito Light" w:hAnsi="Nunito Light"/>
                <w:sz w:val="24"/>
                <w:szCs w:val="24"/>
                <w:lang w:val="en-US"/>
              </w:rPr>
              <w:t xml:space="preserve"> session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.</w:t>
            </w:r>
          </w:p>
        </w:tc>
      </w:tr>
      <w:tr w:rsidR="00202316" w:rsidRPr="00AE660B" w14:paraId="4E492414" w14:textId="77777777" w:rsidTr="00542435">
        <w:tc>
          <w:tcPr>
            <w:tcW w:w="2780" w:type="dxa"/>
          </w:tcPr>
          <w:p w14:paraId="5293C469" w14:textId="694B8044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Summary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and reflection</w:t>
            </w:r>
          </w:p>
        </w:tc>
        <w:tc>
          <w:tcPr>
            <w:tcW w:w="2148" w:type="dxa"/>
          </w:tcPr>
          <w:p w14:paraId="09E2CF3B" w14:textId="5A41F91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5D34D12A" w14:textId="6881FFE8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202316" w:rsidRPr="00AE660B" w14:paraId="6A893D9E" w14:textId="77777777" w:rsidTr="00542435">
        <w:tc>
          <w:tcPr>
            <w:tcW w:w="2780" w:type="dxa"/>
          </w:tcPr>
          <w:p w14:paraId="6BA88A3C" w14:textId="3EB32AAE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Assignment</w:t>
            </w:r>
          </w:p>
        </w:tc>
        <w:tc>
          <w:tcPr>
            <w:tcW w:w="2148" w:type="dxa"/>
          </w:tcPr>
          <w:p w14:paraId="3BCC1F66" w14:textId="2FFDC5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20DD72C9" w14:textId="5E436336" w:rsidR="00202316" w:rsidRPr="009C3491" w:rsidRDefault="00202316" w:rsidP="00202316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</w:p>
        </w:tc>
      </w:tr>
      <w:tr w:rsidR="00202316" w:rsidRPr="009C3491" w14:paraId="6C8269EA" w14:textId="77777777" w:rsidTr="00542435">
        <w:tc>
          <w:tcPr>
            <w:tcW w:w="2780" w:type="dxa"/>
          </w:tcPr>
          <w:p w14:paraId="2E0DC3D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2148" w:type="dxa"/>
          </w:tcPr>
          <w:p w14:paraId="612003F2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2444552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</w:tbl>
    <w:p w14:paraId="6C93630A" w14:textId="77777777" w:rsidR="00A25C2F" w:rsidRPr="009C3491" w:rsidRDefault="00A25C2F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sectPr w:rsidR="00A25C2F" w:rsidRPr="009C3491" w:rsidSect="00510199">
      <w:foot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EF8E" w14:textId="77777777" w:rsidR="003F75B0" w:rsidRDefault="003F75B0" w:rsidP="00A25C2F">
      <w:pPr>
        <w:spacing w:after="0" w:line="240" w:lineRule="auto"/>
      </w:pPr>
      <w:r>
        <w:separator/>
      </w:r>
    </w:p>
  </w:endnote>
  <w:endnote w:type="continuationSeparator" w:id="0">
    <w:p w14:paraId="12D681B4" w14:textId="77777777" w:rsidR="003F75B0" w:rsidRDefault="003F75B0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ambria"/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A1F3" w14:textId="1322848D" w:rsidR="00843EA3" w:rsidRDefault="00843EA3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F2D9CD" wp14:editId="2685C954">
          <wp:simplePos x="0" y="0"/>
          <wp:positionH relativeFrom="rightMargin">
            <wp:posOffset>-1119212</wp:posOffset>
          </wp:positionH>
          <wp:positionV relativeFrom="paragraph">
            <wp:posOffset>-40982</wp:posOffset>
          </wp:positionV>
          <wp:extent cx="752400" cy="590400"/>
          <wp:effectExtent l="0" t="0" r="10160" b="0"/>
          <wp:wrapNone/>
          <wp:docPr id="4" name="Bild 4" descr="../../Webdesign/Logo/edu%20box%20logo%20rgb%20klein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Webdesign/Logo/edu%20box%20logo%20rgb%20klein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D2931" w14:textId="451D6117" w:rsidR="00843EA3" w:rsidRDefault="00843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427D" w14:textId="77777777" w:rsidR="003F75B0" w:rsidRDefault="003F75B0" w:rsidP="00A25C2F">
      <w:pPr>
        <w:spacing w:after="0" w:line="240" w:lineRule="auto"/>
      </w:pPr>
      <w:r>
        <w:separator/>
      </w:r>
    </w:p>
  </w:footnote>
  <w:footnote w:type="continuationSeparator" w:id="0">
    <w:p w14:paraId="18F69703" w14:textId="77777777" w:rsidR="003F75B0" w:rsidRDefault="003F75B0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A7"/>
    <w:multiLevelType w:val="hybridMultilevel"/>
    <w:tmpl w:val="59D48FF2"/>
    <w:lvl w:ilvl="0" w:tplc="BEF8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6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0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7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E8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3E0"/>
    <w:multiLevelType w:val="hybridMultilevel"/>
    <w:tmpl w:val="51C8B476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77191"/>
    <w:multiLevelType w:val="hybridMultilevel"/>
    <w:tmpl w:val="3B5A413A"/>
    <w:lvl w:ilvl="0" w:tplc="C06C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2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F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CE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E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64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8768C"/>
    <w:multiLevelType w:val="hybridMultilevel"/>
    <w:tmpl w:val="6A2C92AE"/>
    <w:lvl w:ilvl="0" w:tplc="BD6C4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68C5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A8EE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DC3B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004D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FEFC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B2D5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146A5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1240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60"/>
    <w:multiLevelType w:val="hybridMultilevel"/>
    <w:tmpl w:val="89F29904"/>
    <w:lvl w:ilvl="0" w:tplc="C89A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5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E1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F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A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21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A0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06E2"/>
    <w:multiLevelType w:val="hybridMultilevel"/>
    <w:tmpl w:val="93FC9C1C"/>
    <w:lvl w:ilvl="0" w:tplc="6A6C2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3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24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0C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6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0F92"/>
    <w:multiLevelType w:val="hybridMultilevel"/>
    <w:tmpl w:val="09CAE90A"/>
    <w:lvl w:ilvl="0" w:tplc="E652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D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E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7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0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67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D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67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C2E43"/>
    <w:multiLevelType w:val="hybridMultilevel"/>
    <w:tmpl w:val="00E83DB2"/>
    <w:lvl w:ilvl="0" w:tplc="30988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D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1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22B71"/>
    <w:multiLevelType w:val="hybridMultilevel"/>
    <w:tmpl w:val="A426D156"/>
    <w:lvl w:ilvl="0" w:tplc="6DFE4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4CE096">
      <w:start w:val="59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CE1A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3A3B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0242D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38D3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329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61007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00CC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C1EC8"/>
    <w:multiLevelType w:val="hybridMultilevel"/>
    <w:tmpl w:val="135ABD1A"/>
    <w:lvl w:ilvl="0" w:tplc="0D68C4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C0F9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66D5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C20C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B9E40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4680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B694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3009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8AD5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D6FD4"/>
    <w:multiLevelType w:val="hybridMultilevel"/>
    <w:tmpl w:val="E1E24440"/>
    <w:lvl w:ilvl="0" w:tplc="A86A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81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8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9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7770"/>
    <w:multiLevelType w:val="hybridMultilevel"/>
    <w:tmpl w:val="AAEE1430"/>
    <w:lvl w:ilvl="0" w:tplc="C75C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B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E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16314"/>
    <w:multiLevelType w:val="hybridMultilevel"/>
    <w:tmpl w:val="821E4832"/>
    <w:lvl w:ilvl="0" w:tplc="31EC9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1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0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D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4E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8F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855D3"/>
    <w:multiLevelType w:val="hybridMultilevel"/>
    <w:tmpl w:val="93943286"/>
    <w:lvl w:ilvl="0" w:tplc="B88E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0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5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0B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A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9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8"/>
  </w:num>
  <w:num w:numId="5">
    <w:abstractNumId w:val="32"/>
  </w:num>
  <w:num w:numId="6">
    <w:abstractNumId w:val="23"/>
  </w:num>
  <w:num w:numId="7">
    <w:abstractNumId w:val="27"/>
  </w:num>
  <w:num w:numId="8">
    <w:abstractNumId w:val="35"/>
  </w:num>
  <w:num w:numId="9">
    <w:abstractNumId w:val="12"/>
  </w:num>
  <w:num w:numId="10">
    <w:abstractNumId w:val="22"/>
  </w:num>
  <w:num w:numId="11">
    <w:abstractNumId w:val="34"/>
  </w:num>
  <w:num w:numId="12">
    <w:abstractNumId w:val="16"/>
  </w:num>
  <w:num w:numId="13">
    <w:abstractNumId w:val="30"/>
  </w:num>
  <w:num w:numId="14">
    <w:abstractNumId w:val="36"/>
  </w:num>
  <w:num w:numId="15">
    <w:abstractNumId w:val="29"/>
  </w:num>
  <w:num w:numId="16">
    <w:abstractNumId w:val="26"/>
  </w:num>
  <w:num w:numId="17">
    <w:abstractNumId w:val="1"/>
  </w:num>
  <w:num w:numId="18">
    <w:abstractNumId w:val="6"/>
  </w:num>
  <w:num w:numId="19">
    <w:abstractNumId w:val="10"/>
  </w:num>
  <w:num w:numId="20">
    <w:abstractNumId w:val="8"/>
  </w:num>
  <w:num w:numId="21">
    <w:abstractNumId w:val="2"/>
  </w:num>
  <w:num w:numId="22">
    <w:abstractNumId w:val="25"/>
  </w:num>
  <w:num w:numId="23">
    <w:abstractNumId w:val="4"/>
  </w:num>
  <w:num w:numId="24">
    <w:abstractNumId w:val="31"/>
  </w:num>
  <w:num w:numId="25">
    <w:abstractNumId w:val="15"/>
  </w:num>
  <w:num w:numId="26">
    <w:abstractNumId w:val="21"/>
  </w:num>
  <w:num w:numId="27">
    <w:abstractNumId w:val="33"/>
  </w:num>
  <w:num w:numId="28">
    <w:abstractNumId w:val="24"/>
  </w:num>
  <w:num w:numId="29">
    <w:abstractNumId w:val="13"/>
  </w:num>
  <w:num w:numId="30">
    <w:abstractNumId w:val="20"/>
  </w:num>
  <w:num w:numId="31">
    <w:abstractNumId w:val="0"/>
  </w:num>
  <w:num w:numId="32">
    <w:abstractNumId w:val="3"/>
  </w:num>
  <w:num w:numId="33">
    <w:abstractNumId w:val="9"/>
  </w:num>
  <w:num w:numId="34">
    <w:abstractNumId w:val="14"/>
  </w:num>
  <w:num w:numId="35">
    <w:abstractNumId w:val="7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04"/>
    <w:rsid w:val="00047A2E"/>
    <w:rsid w:val="00053520"/>
    <w:rsid w:val="000603CC"/>
    <w:rsid w:val="0006302A"/>
    <w:rsid w:val="00064A62"/>
    <w:rsid w:val="0007313D"/>
    <w:rsid w:val="0009132B"/>
    <w:rsid w:val="000A17AC"/>
    <w:rsid w:val="000A6378"/>
    <w:rsid w:val="000B6E3D"/>
    <w:rsid w:val="000E32F1"/>
    <w:rsid w:val="000E3914"/>
    <w:rsid w:val="00115804"/>
    <w:rsid w:val="00121784"/>
    <w:rsid w:val="00131BEE"/>
    <w:rsid w:val="00144394"/>
    <w:rsid w:val="00151AD8"/>
    <w:rsid w:val="00155A25"/>
    <w:rsid w:val="00161521"/>
    <w:rsid w:val="001838F5"/>
    <w:rsid w:val="00187A9F"/>
    <w:rsid w:val="001C1417"/>
    <w:rsid w:val="001C2C45"/>
    <w:rsid w:val="00202316"/>
    <w:rsid w:val="00205298"/>
    <w:rsid w:val="00216DEF"/>
    <w:rsid w:val="00230091"/>
    <w:rsid w:val="002306B9"/>
    <w:rsid w:val="002402A8"/>
    <w:rsid w:val="00247E9B"/>
    <w:rsid w:val="002B0884"/>
    <w:rsid w:val="002B79E0"/>
    <w:rsid w:val="002E242A"/>
    <w:rsid w:val="00306439"/>
    <w:rsid w:val="00323460"/>
    <w:rsid w:val="00336592"/>
    <w:rsid w:val="003756EB"/>
    <w:rsid w:val="003A2922"/>
    <w:rsid w:val="003E0319"/>
    <w:rsid w:val="003F1968"/>
    <w:rsid w:val="003F5E26"/>
    <w:rsid w:val="003F75B0"/>
    <w:rsid w:val="0040763A"/>
    <w:rsid w:val="004342E4"/>
    <w:rsid w:val="00434992"/>
    <w:rsid w:val="00455C22"/>
    <w:rsid w:val="00461401"/>
    <w:rsid w:val="004A6ABF"/>
    <w:rsid w:val="004B7C43"/>
    <w:rsid w:val="004D3EE5"/>
    <w:rsid w:val="004E26AF"/>
    <w:rsid w:val="004E2928"/>
    <w:rsid w:val="004F569D"/>
    <w:rsid w:val="00510199"/>
    <w:rsid w:val="00511C08"/>
    <w:rsid w:val="0052341E"/>
    <w:rsid w:val="00542435"/>
    <w:rsid w:val="00560191"/>
    <w:rsid w:val="00567F9A"/>
    <w:rsid w:val="005763E8"/>
    <w:rsid w:val="00583B2C"/>
    <w:rsid w:val="005940F0"/>
    <w:rsid w:val="005B3B03"/>
    <w:rsid w:val="005C32F6"/>
    <w:rsid w:val="005E2147"/>
    <w:rsid w:val="00613DF7"/>
    <w:rsid w:val="006510FE"/>
    <w:rsid w:val="00671778"/>
    <w:rsid w:val="00672571"/>
    <w:rsid w:val="00693951"/>
    <w:rsid w:val="00693C24"/>
    <w:rsid w:val="00697A71"/>
    <w:rsid w:val="006B1E75"/>
    <w:rsid w:val="006C740E"/>
    <w:rsid w:val="006E4491"/>
    <w:rsid w:val="00707CEC"/>
    <w:rsid w:val="00721900"/>
    <w:rsid w:val="00723862"/>
    <w:rsid w:val="00766C41"/>
    <w:rsid w:val="007775AE"/>
    <w:rsid w:val="00791743"/>
    <w:rsid w:val="00794A0A"/>
    <w:rsid w:val="007A25A3"/>
    <w:rsid w:val="007B5D0D"/>
    <w:rsid w:val="007E30BB"/>
    <w:rsid w:val="008127B0"/>
    <w:rsid w:val="008243F1"/>
    <w:rsid w:val="0083783B"/>
    <w:rsid w:val="00843EA3"/>
    <w:rsid w:val="008730B2"/>
    <w:rsid w:val="008A1685"/>
    <w:rsid w:val="008D506F"/>
    <w:rsid w:val="008E736F"/>
    <w:rsid w:val="008F06CA"/>
    <w:rsid w:val="008F339B"/>
    <w:rsid w:val="00912A5D"/>
    <w:rsid w:val="00916321"/>
    <w:rsid w:val="009202D9"/>
    <w:rsid w:val="00955661"/>
    <w:rsid w:val="00957340"/>
    <w:rsid w:val="009817B0"/>
    <w:rsid w:val="009B2458"/>
    <w:rsid w:val="009B3877"/>
    <w:rsid w:val="009C31EF"/>
    <w:rsid w:val="009C3491"/>
    <w:rsid w:val="009D1814"/>
    <w:rsid w:val="00A10F78"/>
    <w:rsid w:val="00A178E3"/>
    <w:rsid w:val="00A25C2F"/>
    <w:rsid w:val="00A26ED1"/>
    <w:rsid w:val="00A93336"/>
    <w:rsid w:val="00A9486E"/>
    <w:rsid w:val="00AC7BBB"/>
    <w:rsid w:val="00AE660B"/>
    <w:rsid w:val="00AF768A"/>
    <w:rsid w:val="00B02421"/>
    <w:rsid w:val="00B3415D"/>
    <w:rsid w:val="00B452B1"/>
    <w:rsid w:val="00B769DF"/>
    <w:rsid w:val="00B86D3E"/>
    <w:rsid w:val="00BA277E"/>
    <w:rsid w:val="00BB7EF6"/>
    <w:rsid w:val="00BD2B11"/>
    <w:rsid w:val="00BF7DD4"/>
    <w:rsid w:val="00C114C9"/>
    <w:rsid w:val="00C359D3"/>
    <w:rsid w:val="00C41CD9"/>
    <w:rsid w:val="00C600F4"/>
    <w:rsid w:val="00C62A76"/>
    <w:rsid w:val="00C7795B"/>
    <w:rsid w:val="00CA2974"/>
    <w:rsid w:val="00CB30F5"/>
    <w:rsid w:val="00CE55AF"/>
    <w:rsid w:val="00D015D4"/>
    <w:rsid w:val="00D038F0"/>
    <w:rsid w:val="00D47939"/>
    <w:rsid w:val="00D53038"/>
    <w:rsid w:val="00D74B02"/>
    <w:rsid w:val="00D767E3"/>
    <w:rsid w:val="00D97C0B"/>
    <w:rsid w:val="00DA00D4"/>
    <w:rsid w:val="00DA0E08"/>
    <w:rsid w:val="00DB41C2"/>
    <w:rsid w:val="00DC3C78"/>
    <w:rsid w:val="00DC7061"/>
    <w:rsid w:val="00DD34C2"/>
    <w:rsid w:val="00DE02F4"/>
    <w:rsid w:val="00DF6275"/>
    <w:rsid w:val="00E210CA"/>
    <w:rsid w:val="00E52025"/>
    <w:rsid w:val="00E65616"/>
    <w:rsid w:val="00E8272C"/>
    <w:rsid w:val="00E85A80"/>
    <w:rsid w:val="00EC0346"/>
    <w:rsid w:val="00ED32C7"/>
    <w:rsid w:val="00ED3C82"/>
    <w:rsid w:val="00F33A61"/>
    <w:rsid w:val="00F552AE"/>
    <w:rsid w:val="00F63B8F"/>
    <w:rsid w:val="00F65F9A"/>
    <w:rsid w:val="00FB29DE"/>
    <w:rsid w:val="00FC78BB"/>
    <w:rsid w:val="00FD3F87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F553F"/>
  <w15:docId w15:val="{262D5840-5915-4A1B-B43D-E20A39C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Basics of intercultural communication</vt:lpstr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intercultural communication</dc:title>
  <dc:creator>Prof. Dr. Adelheid Iken</dc:creator>
  <cp:lastModifiedBy>Darnell Turner</cp:lastModifiedBy>
  <cp:revision>4</cp:revision>
  <dcterms:created xsi:type="dcterms:W3CDTF">2018-11-24T10:18:00Z</dcterms:created>
  <dcterms:modified xsi:type="dcterms:W3CDTF">2019-03-07T13:53:00Z</dcterms:modified>
</cp:coreProperties>
</file>