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B270" w14:textId="77777777" w:rsidR="009F09E0" w:rsidRDefault="00A06B8D" w:rsidP="001F0C0C">
      <w:pPr>
        <w:spacing w:line="276" w:lineRule="auto"/>
      </w:pPr>
    </w:p>
    <w:p w14:paraId="6944CE18" w14:textId="77777777" w:rsidR="000F048B" w:rsidRDefault="000F048B" w:rsidP="001F0C0C">
      <w:pPr>
        <w:spacing w:line="276" w:lineRule="auto"/>
      </w:pPr>
    </w:p>
    <w:p w14:paraId="22B47089" w14:textId="77777777" w:rsidR="000F048B" w:rsidRDefault="000F048B" w:rsidP="001F0C0C">
      <w:pPr>
        <w:spacing w:line="276" w:lineRule="auto"/>
      </w:pPr>
    </w:p>
    <w:p w14:paraId="6FE9CC25" w14:textId="12B383C8" w:rsidR="000F048B" w:rsidRDefault="002E051E" w:rsidP="000F048B">
      <w:pPr>
        <w:pStyle w:val="berschrift2"/>
        <w:spacing w:line="276" w:lineRule="auto"/>
      </w:pPr>
      <w:r>
        <w:t>suche nach einem virtuellen lernort</w:t>
      </w:r>
    </w:p>
    <w:p w14:paraId="0BD34708" w14:textId="5930F700" w:rsidR="00385575" w:rsidRPr="00385575" w:rsidRDefault="00385575" w:rsidP="000F048B">
      <w:pPr>
        <w:pStyle w:val="berschrift2"/>
        <w:spacing w:line="276" w:lineRule="auto"/>
        <w:rPr>
          <w:sz w:val="22"/>
          <w:szCs w:val="22"/>
        </w:rPr>
      </w:pPr>
      <w:r w:rsidRPr="00385575">
        <w:rPr>
          <w:sz w:val="22"/>
          <w:szCs w:val="22"/>
        </w:rPr>
        <w:t>sprechtext zum video</w:t>
      </w:r>
    </w:p>
    <w:p w14:paraId="7B4A517A" w14:textId="257E8E7E" w:rsidR="002E051E" w:rsidRPr="00DE33A0" w:rsidRDefault="002E051E" w:rsidP="002E051E">
      <w:pPr>
        <w:spacing w:line="276" w:lineRule="auto"/>
        <w:rPr>
          <w:rFonts w:cstheme="minorHAnsi"/>
          <w:sz w:val="24"/>
          <w:lang w:eastAsia="de-DE"/>
        </w:rPr>
      </w:pPr>
      <w:r w:rsidRPr="00DE33A0">
        <w:rPr>
          <w:rFonts w:cstheme="minorHAnsi"/>
          <w:sz w:val="24"/>
          <w:lang w:eastAsia="de-DE"/>
        </w:rPr>
        <w:t>Zunächst geht es Dagmar darum zu entscheiden, welches Webkonferenzsystem für die Live-Online-Veranstaltung geeignet ist und ein größtmögliches Maß an Datensicherheit gewährt.</w:t>
      </w:r>
      <w:r w:rsidR="00F96C2B" w:rsidRPr="00DE33A0">
        <w:rPr>
          <w:rFonts w:cstheme="minorHAnsi"/>
          <w:sz w:val="24"/>
          <w:lang w:eastAsia="de-DE"/>
        </w:rPr>
        <w:t xml:space="preserve"> </w:t>
      </w:r>
      <w:r w:rsidRPr="00DE33A0">
        <w:rPr>
          <w:rFonts w:cstheme="minorHAnsi"/>
          <w:sz w:val="24"/>
          <w:lang w:eastAsia="de-DE"/>
        </w:rPr>
        <w:t>Sie begibt sich auf die Suche und trifft auf die unterschiedlichsten Begriffe.</w:t>
      </w:r>
    </w:p>
    <w:p w14:paraId="3BAC2467" w14:textId="006514E0" w:rsidR="002E051E" w:rsidRPr="00DE33A0" w:rsidRDefault="002E051E" w:rsidP="00385575">
      <w:pPr>
        <w:spacing w:after="120" w:line="276" w:lineRule="auto"/>
        <w:rPr>
          <w:rFonts w:cstheme="minorHAnsi"/>
          <w:sz w:val="24"/>
          <w:lang w:eastAsia="de-DE"/>
        </w:rPr>
      </w:pPr>
      <w:r w:rsidRPr="00DE33A0">
        <w:rPr>
          <w:rFonts w:cstheme="minorHAnsi"/>
          <w:sz w:val="24"/>
          <w:lang w:eastAsia="de-DE"/>
        </w:rPr>
        <w:t>Dagmar entscheidet sich schließlich für ein Virtuelles Klassenzimmer</w:t>
      </w:r>
      <w:r w:rsidR="00F96C2B" w:rsidRPr="00DE33A0">
        <w:rPr>
          <w:rFonts w:cstheme="minorHAnsi"/>
          <w:sz w:val="24"/>
          <w:lang w:eastAsia="de-DE"/>
        </w:rPr>
        <w:t xml:space="preserve"> (VC)</w:t>
      </w:r>
      <w:r w:rsidRPr="00DE33A0">
        <w:rPr>
          <w:rFonts w:cstheme="minorHAnsi"/>
          <w:sz w:val="24"/>
          <w:lang w:eastAsia="de-DE"/>
        </w:rPr>
        <w:t>.</w:t>
      </w:r>
    </w:p>
    <w:p w14:paraId="3014E73F" w14:textId="327D18A8" w:rsidR="002E051E" w:rsidRPr="00DE33A0" w:rsidRDefault="002E051E" w:rsidP="002E051E">
      <w:pPr>
        <w:spacing w:line="276" w:lineRule="auto"/>
        <w:rPr>
          <w:rFonts w:cstheme="minorHAnsi"/>
          <w:sz w:val="24"/>
          <w:lang w:eastAsia="de-DE"/>
        </w:rPr>
      </w:pPr>
      <w:r w:rsidRPr="00DE33A0">
        <w:rPr>
          <w:rFonts w:cstheme="minorHAnsi"/>
          <w:sz w:val="24"/>
          <w:lang w:eastAsia="de-DE"/>
        </w:rPr>
        <w:t xml:space="preserve">Ein </w:t>
      </w:r>
      <w:r w:rsidR="00F96C2B" w:rsidRPr="00DE33A0">
        <w:rPr>
          <w:rFonts w:cstheme="minorHAnsi"/>
          <w:sz w:val="24"/>
          <w:lang w:eastAsia="de-DE"/>
        </w:rPr>
        <w:t>V</w:t>
      </w:r>
      <w:r w:rsidRPr="00DE33A0">
        <w:rPr>
          <w:rFonts w:cstheme="minorHAnsi"/>
          <w:sz w:val="24"/>
          <w:lang w:eastAsia="de-DE"/>
        </w:rPr>
        <w:t>irtuelles Klassenzimmer eignet sich aufgrund der umfangreichen Funktionen gut, um live in einer Gruppe zusammenzuarbeiten und ein Webinar durchzuführen. Mit den Funktionen eines Virtuellen Klassenzimmers können die Teilnehmenden beispielsweise</w:t>
      </w:r>
    </w:p>
    <w:p w14:paraId="7A0B4BC6" w14:textId="78FAB8DB" w:rsidR="002E051E" w:rsidRPr="00DE33A0" w:rsidRDefault="002E051E" w:rsidP="00385575">
      <w:pPr>
        <w:spacing w:after="120" w:line="276" w:lineRule="auto"/>
        <w:rPr>
          <w:rFonts w:cstheme="minorHAnsi"/>
          <w:sz w:val="24"/>
          <w:lang w:eastAsia="de-DE"/>
        </w:rPr>
      </w:pPr>
      <w:r w:rsidRPr="00DE33A0">
        <w:rPr>
          <w:rFonts w:cstheme="minorHAnsi"/>
          <w:sz w:val="24"/>
          <w:lang w:eastAsia="de-DE"/>
        </w:rPr>
        <w:t xml:space="preserve">per Webcam ein Videobild übertragen, per Lautsprecher zuhören und mittels Mikrofon miteinander sprechen, sich schriftlich austauschen, an Abstimmungen und Befragungen teilnehmen, Notizen anfertigen oder mitprotokollieren, gemeinsam im </w:t>
      </w:r>
      <w:proofErr w:type="spellStart"/>
      <w:r w:rsidRPr="00DE33A0">
        <w:rPr>
          <w:rFonts w:cstheme="minorHAnsi"/>
          <w:sz w:val="24"/>
          <w:lang w:eastAsia="de-DE"/>
        </w:rPr>
        <w:t>Hauptmeetingraum</w:t>
      </w:r>
      <w:proofErr w:type="spellEnd"/>
      <w:r w:rsidRPr="00DE33A0">
        <w:rPr>
          <w:rFonts w:cstheme="minorHAnsi"/>
          <w:sz w:val="24"/>
          <w:lang w:eastAsia="de-DE"/>
        </w:rPr>
        <w:t xml:space="preserve"> und parallel in Arbeitsgruppenräumen arbeiten. Die Teilnehmenden können ihren Bildschirm freigeben, um etwas zu demonstrieren, gemeinsam an einem Whiteboard eine Skizze oder ähnliches erstellen, Dokumente präsentieren und mit Anmerkungen versehen, bereitgestellte Dateien herunterladen und Veranstalter(innen) können ein Meeting aufzeichnen und anschließend den Teilnehmenden bereitstellen.</w:t>
      </w:r>
    </w:p>
    <w:p w14:paraId="3DE8C9DB" w14:textId="280C913E" w:rsidR="00DD33B7" w:rsidRPr="00DE33A0" w:rsidRDefault="002E051E" w:rsidP="00385575">
      <w:pPr>
        <w:spacing w:after="120" w:line="276" w:lineRule="auto"/>
        <w:rPr>
          <w:rFonts w:cstheme="minorHAnsi"/>
          <w:sz w:val="24"/>
          <w:lang w:eastAsia="de-DE"/>
        </w:rPr>
      </w:pPr>
      <w:r w:rsidRPr="00DE33A0">
        <w:rPr>
          <w:rFonts w:cstheme="minorHAnsi"/>
          <w:sz w:val="24"/>
          <w:lang w:eastAsia="de-DE"/>
        </w:rPr>
        <w:t>Die Kosten für Webkonferenzsysteme variieren stark, abhängig von Faktoren wie</w:t>
      </w:r>
      <w:r w:rsidR="00F96C2B" w:rsidRPr="00DE33A0">
        <w:rPr>
          <w:rFonts w:cstheme="minorHAnsi"/>
          <w:sz w:val="24"/>
          <w:lang w:eastAsia="de-DE"/>
        </w:rPr>
        <w:t xml:space="preserve"> </w:t>
      </w:r>
      <w:r w:rsidRPr="00DE33A0">
        <w:rPr>
          <w:rFonts w:cstheme="minorHAnsi"/>
          <w:sz w:val="24"/>
          <w:lang w:eastAsia="de-DE"/>
        </w:rPr>
        <w:t>Funktionsumfang, Anzahl an Teilnehmenden und Dauer der Nutzung. Dagmars Hochschule kooperiert mit dem Deutschen Forschungsnetz (DFN), sodass keine Einzelkosten aufkommen. Das DFN bietet Adobe-Software für Webkonferenzen an, die den Funktionen eines V</w:t>
      </w:r>
      <w:r w:rsidR="00F96C2B" w:rsidRPr="00DE33A0">
        <w:rPr>
          <w:rFonts w:cstheme="minorHAnsi"/>
          <w:sz w:val="24"/>
          <w:lang w:eastAsia="de-DE"/>
        </w:rPr>
        <w:t>irtuellen Klassenzimmers</w:t>
      </w:r>
      <w:r w:rsidRPr="00DE33A0">
        <w:rPr>
          <w:rFonts w:cstheme="minorHAnsi"/>
          <w:sz w:val="24"/>
          <w:lang w:eastAsia="de-DE"/>
        </w:rPr>
        <w:t xml:space="preserve"> entspricht und eine akzeptable Datenverschlüsselung bietet (128-bit SSL)</w:t>
      </w:r>
      <w:bookmarkStart w:id="0" w:name="_GoBack"/>
      <w:bookmarkEnd w:id="0"/>
      <w:r w:rsidRPr="00DE33A0">
        <w:rPr>
          <w:rFonts w:cstheme="minorHAnsi"/>
          <w:sz w:val="24"/>
          <w:lang w:eastAsia="de-DE"/>
        </w:rPr>
        <w:t xml:space="preserve">. </w:t>
      </w:r>
    </w:p>
    <w:p w14:paraId="37CBB699" w14:textId="66AB7D04" w:rsidR="002E051E" w:rsidRPr="00DE33A0" w:rsidRDefault="002E051E" w:rsidP="002E051E">
      <w:pPr>
        <w:spacing w:line="276" w:lineRule="auto"/>
        <w:rPr>
          <w:rFonts w:cstheme="minorHAnsi"/>
          <w:sz w:val="24"/>
          <w:lang w:eastAsia="de-DE"/>
        </w:rPr>
      </w:pPr>
      <w:r w:rsidRPr="00DE33A0">
        <w:rPr>
          <w:rFonts w:cstheme="minorHAnsi"/>
          <w:sz w:val="24"/>
          <w:lang w:eastAsia="de-DE"/>
        </w:rPr>
        <w:t>Zusammengefasst</w:t>
      </w:r>
      <w:r w:rsidR="002F158D" w:rsidRPr="00DE33A0">
        <w:rPr>
          <w:rFonts w:cstheme="minorHAnsi"/>
          <w:sz w:val="24"/>
          <w:lang w:eastAsia="de-DE"/>
        </w:rPr>
        <w:t>:</w:t>
      </w:r>
      <w:r w:rsidRPr="00DE33A0">
        <w:rPr>
          <w:rFonts w:cstheme="minorHAnsi"/>
          <w:sz w:val="24"/>
          <w:lang w:eastAsia="de-DE"/>
        </w:rPr>
        <w:t xml:space="preserve"> </w:t>
      </w:r>
    </w:p>
    <w:p w14:paraId="6C9D1F85" w14:textId="4C508C8C" w:rsidR="002E051E" w:rsidRPr="00DE33A0" w:rsidRDefault="002E051E" w:rsidP="002E051E">
      <w:pPr>
        <w:spacing w:line="276" w:lineRule="auto"/>
        <w:rPr>
          <w:rFonts w:cstheme="minorHAnsi"/>
          <w:sz w:val="24"/>
          <w:lang w:eastAsia="de-DE"/>
        </w:rPr>
      </w:pPr>
      <w:r w:rsidRPr="00DE33A0">
        <w:rPr>
          <w:rFonts w:cstheme="minorHAnsi"/>
          <w:sz w:val="24"/>
          <w:lang w:eastAsia="de-DE"/>
        </w:rPr>
        <w:t>1.</w:t>
      </w:r>
      <w:r w:rsidRPr="00DE33A0">
        <w:rPr>
          <w:rFonts w:cstheme="minorHAnsi"/>
          <w:sz w:val="24"/>
          <w:lang w:eastAsia="de-DE"/>
        </w:rPr>
        <w:tab/>
        <w:t>Die Funktionsvielfalt des V</w:t>
      </w:r>
      <w:r w:rsidR="00F96C2B" w:rsidRPr="00DE33A0">
        <w:rPr>
          <w:rFonts w:cstheme="minorHAnsi"/>
          <w:sz w:val="24"/>
          <w:lang w:eastAsia="de-DE"/>
        </w:rPr>
        <w:t>irtuellen Klassenzimmers</w:t>
      </w:r>
      <w:r w:rsidRPr="00DE33A0">
        <w:rPr>
          <w:rFonts w:cstheme="minorHAnsi"/>
          <w:sz w:val="24"/>
          <w:lang w:eastAsia="de-DE"/>
        </w:rPr>
        <w:t xml:space="preserve"> überzeugen Dagmar.</w:t>
      </w:r>
    </w:p>
    <w:p w14:paraId="62CF163E" w14:textId="77777777" w:rsidR="002E051E" w:rsidRPr="00DE33A0" w:rsidRDefault="002E051E" w:rsidP="00DD33B7">
      <w:pPr>
        <w:spacing w:line="276" w:lineRule="auto"/>
        <w:ind w:left="709" w:hanging="709"/>
        <w:rPr>
          <w:rFonts w:cstheme="minorHAnsi"/>
          <w:sz w:val="24"/>
          <w:lang w:eastAsia="de-DE"/>
        </w:rPr>
      </w:pPr>
      <w:r w:rsidRPr="00DE33A0">
        <w:rPr>
          <w:rFonts w:cstheme="minorHAnsi"/>
          <w:sz w:val="24"/>
          <w:lang w:eastAsia="de-DE"/>
        </w:rPr>
        <w:t>2.</w:t>
      </w:r>
      <w:r w:rsidRPr="00DE33A0">
        <w:rPr>
          <w:rFonts w:cstheme="minorHAnsi"/>
          <w:sz w:val="24"/>
          <w:lang w:eastAsia="de-DE"/>
        </w:rPr>
        <w:tab/>
        <w:t>Durch die Kooperation zwischen Hochschule und DFN kommen keine extra Lizenzkosten mehr auf.</w:t>
      </w:r>
    </w:p>
    <w:p w14:paraId="3D953C23" w14:textId="2B5EE6F5" w:rsidR="002E051E" w:rsidRPr="00DE33A0" w:rsidRDefault="002E051E" w:rsidP="002E051E">
      <w:pPr>
        <w:spacing w:line="276" w:lineRule="auto"/>
        <w:rPr>
          <w:rFonts w:cstheme="minorHAnsi"/>
          <w:sz w:val="24"/>
          <w:lang w:eastAsia="de-DE"/>
        </w:rPr>
      </w:pPr>
      <w:r w:rsidRPr="00DE33A0">
        <w:rPr>
          <w:rFonts w:cstheme="minorHAnsi"/>
          <w:sz w:val="24"/>
          <w:lang w:eastAsia="de-DE"/>
        </w:rPr>
        <w:t>3.</w:t>
      </w:r>
      <w:r w:rsidRPr="00DE33A0">
        <w:rPr>
          <w:rFonts w:cstheme="minorHAnsi"/>
          <w:sz w:val="24"/>
          <w:lang w:eastAsia="de-DE"/>
        </w:rPr>
        <w:tab/>
        <w:t xml:space="preserve">Es sind nur die allernotwendigsten personenbezogenen Daten anzugeben. </w:t>
      </w:r>
    </w:p>
    <w:p w14:paraId="2130EEF9" w14:textId="257BEB70" w:rsidR="002E051E" w:rsidRPr="00DE33A0" w:rsidRDefault="002E051E" w:rsidP="002E051E">
      <w:pPr>
        <w:spacing w:line="276" w:lineRule="auto"/>
        <w:rPr>
          <w:rFonts w:cstheme="minorHAnsi"/>
          <w:sz w:val="24"/>
          <w:lang w:eastAsia="de-DE"/>
        </w:rPr>
      </w:pPr>
      <w:r w:rsidRPr="00DE33A0">
        <w:rPr>
          <w:rFonts w:cstheme="minorHAnsi"/>
          <w:sz w:val="24"/>
          <w:lang w:eastAsia="de-DE"/>
        </w:rPr>
        <w:t>4.</w:t>
      </w:r>
      <w:r w:rsidRPr="00DE33A0">
        <w:rPr>
          <w:rFonts w:cstheme="minorHAnsi"/>
          <w:sz w:val="24"/>
          <w:lang w:eastAsia="de-DE"/>
        </w:rPr>
        <w:tab/>
        <w:t>Der Datenschutz ist weitgehend transparent.</w:t>
      </w:r>
    </w:p>
    <w:p w14:paraId="2B3F34CE" w14:textId="670266C3" w:rsidR="002E051E" w:rsidRPr="00DE33A0" w:rsidRDefault="002E051E" w:rsidP="00DD33B7">
      <w:pPr>
        <w:spacing w:line="276" w:lineRule="auto"/>
        <w:ind w:left="709" w:hanging="709"/>
        <w:rPr>
          <w:rFonts w:cstheme="minorHAnsi"/>
          <w:sz w:val="24"/>
          <w:lang w:eastAsia="de-DE"/>
        </w:rPr>
      </w:pPr>
      <w:r w:rsidRPr="00DE33A0">
        <w:rPr>
          <w:rFonts w:cstheme="minorHAnsi"/>
          <w:sz w:val="24"/>
          <w:lang w:eastAsia="de-DE"/>
        </w:rPr>
        <w:t>5.</w:t>
      </w:r>
      <w:r w:rsidRPr="00DE33A0">
        <w:rPr>
          <w:rFonts w:cstheme="minorHAnsi"/>
          <w:sz w:val="24"/>
          <w:lang w:eastAsia="de-DE"/>
        </w:rPr>
        <w:tab/>
        <w:t>Es gibt ein deutschsprachiges, online verfügbares Benutzerhandbuch sowie Tipps und Tutorials, sodass sich Dagmar selbstorganisiert gut einarbeiten kann.</w:t>
      </w:r>
    </w:p>
    <w:p w14:paraId="324B76C5" w14:textId="73F2A217" w:rsidR="00385575" w:rsidRPr="00385575" w:rsidRDefault="002F1932" w:rsidP="002E051E">
      <w:pPr>
        <w:spacing w:line="276" w:lineRule="auto"/>
        <w:rPr>
          <w:rFonts w:ascii="Candara" w:hAnsi="Candara"/>
          <w:sz w:val="24"/>
          <w:lang w:eastAsia="de-DE"/>
        </w:rPr>
      </w:pPr>
      <w:r w:rsidRPr="00385575">
        <w:rPr>
          <w:rFonts w:ascii="Source Sans Pro" w:hAnsi="Source Sans Pro"/>
          <w:noProof/>
          <w:color w:val="049CCF"/>
          <w:sz w:val="22"/>
          <w:szCs w:val="22"/>
          <w:shd w:val="clear" w:color="auto" w:fill="FFFFFF"/>
        </w:rPr>
        <w:drawing>
          <wp:anchor distT="0" distB="0" distL="114300" distR="114300" simplePos="0" relativeHeight="251658240" behindDoc="0" locked="0" layoutInCell="1" allowOverlap="1" wp14:anchorId="44AEF584" wp14:editId="37F8528D">
            <wp:simplePos x="0" y="0"/>
            <wp:positionH relativeFrom="column">
              <wp:posOffset>-8255</wp:posOffset>
            </wp:positionH>
            <wp:positionV relativeFrom="paragraph">
              <wp:posOffset>163195</wp:posOffset>
            </wp:positionV>
            <wp:extent cx="622300" cy="190500"/>
            <wp:effectExtent l="0" t="0" r="6350" b="0"/>
            <wp:wrapSquare wrapText="bothSides"/>
            <wp:docPr id="1" name="Grafik 1" descr="Creative Commons Lizenzvertr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622300" cy="190500"/>
                    </a:xfrm>
                    <a:prstGeom prst="rect">
                      <a:avLst/>
                    </a:prstGeom>
                    <a:noFill/>
                    <a:ln>
                      <a:noFill/>
                    </a:ln>
                  </pic:spPr>
                </pic:pic>
              </a:graphicData>
            </a:graphic>
          </wp:anchor>
        </w:drawing>
      </w:r>
      <w:r w:rsidR="00385575" w:rsidRPr="00385575">
        <w:rPr>
          <w:rFonts w:ascii="Source Sans Pro" w:hAnsi="Source Sans Pro"/>
          <w:color w:val="464646"/>
          <w:sz w:val="22"/>
          <w:szCs w:val="22"/>
        </w:rPr>
        <w:br/>
      </w:r>
      <w:r w:rsidR="00385575" w:rsidRPr="00385575">
        <w:rPr>
          <w:rFonts w:ascii="Candara" w:hAnsi="Candara"/>
          <w:color w:val="464646"/>
          <w:sz w:val="22"/>
          <w:szCs w:val="22"/>
          <w:shd w:val="clear" w:color="auto" w:fill="FFFFFF"/>
        </w:rPr>
        <w:t>Der Sprechtext zum Video "Suche nach einem virtuellen Lernort" von Katja Königstein-Lüdersdorff ist lizenziert unter einer </w:t>
      </w:r>
      <w:hyperlink r:id="rId9" w:history="1">
        <w:r w:rsidR="00385575" w:rsidRPr="00385575">
          <w:rPr>
            <w:rStyle w:val="Hyperlink"/>
            <w:rFonts w:ascii="Candara" w:hAnsi="Candara"/>
            <w:color w:val="049CCF"/>
            <w:sz w:val="22"/>
            <w:szCs w:val="22"/>
            <w:shd w:val="clear" w:color="auto" w:fill="FFFFFF"/>
          </w:rPr>
          <w:t>Creative Commons Namensnennung 4.0 International Lizenz</w:t>
        </w:r>
      </w:hyperlink>
      <w:r>
        <w:rPr>
          <w:rFonts w:ascii="Candara" w:hAnsi="Candara"/>
          <w:color w:val="464646"/>
          <w:sz w:val="22"/>
          <w:szCs w:val="22"/>
          <w:shd w:val="clear" w:color="auto" w:fill="FFFFFF"/>
        </w:rPr>
        <w:t xml:space="preserve"> </w:t>
      </w:r>
      <w:r w:rsidR="00385575" w:rsidRPr="00385575">
        <w:rPr>
          <w:rFonts w:ascii="Candara" w:hAnsi="Candara"/>
          <w:sz w:val="24"/>
          <w:lang w:eastAsia="de-DE"/>
        </w:rPr>
        <w:t>(</w:t>
      </w:r>
      <w:hyperlink r:id="rId10" w:history="1">
        <w:r w:rsidR="00385575" w:rsidRPr="002F1932">
          <w:rPr>
            <w:rStyle w:val="Hyperlink"/>
            <w:rFonts w:ascii="Candara" w:hAnsi="Candara"/>
            <w:color w:val="5B9BD5" w:themeColor="accent5"/>
            <w:sz w:val="22"/>
            <w:szCs w:val="22"/>
            <w:lang w:eastAsia="de-DE"/>
          </w:rPr>
          <w:t>https://creativecommons.org/licenses/by/4.0/</w:t>
        </w:r>
      </w:hyperlink>
      <w:r w:rsidR="00385575" w:rsidRPr="00385575">
        <w:rPr>
          <w:rFonts w:ascii="Candara" w:hAnsi="Candara"/>
          <w:sz w:val="22"/>
          <w:szCs w:val="22"/>
          <w:lang w:eastAsia="de-DE"/>
        </w:rPr>
        <w:t>) (26.06.2018)</w:t>
      </w:r>
      <w:r w:rsidR="00F96C2B">
        <w:rPr>
          <w:rFonts w:ascii="Candara" w:hAnsi="Candara"/>
          <w:sz w:val="22"/>
          <w:szCs w:val="22"/>
          <w:lang w:eastAsia="de-DE"/>
        </w:rPr>
        <w:t>.</w:t>
      </w:r>
      <w:r w:rsidR="00605B5D">
        <w:rPr>
          <w:rFonts w:ascii="Candara" w:hAnsi="Candara"/>
          <w:sz w:val="22"/>
          <w:szCs w:val="22"/>
          <w:lang w:eastAsia="de-DE"/>
        </w:rPr>
        <w:t xml:space="preserve">   </w:t>
      </w:r>
    </w:p>
    <w:sectPr w:rsidR="00385575" w:rsidRPr="00385575" w:rsidSect="00053DD1">
      <w:headerReference w:type="even" r:id="rId11"/>
      <w:headerReference w:type="default" r:id="rId12"/>
      <w:head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0E789" w14:textId="77777777" w:rsidR="00A06B8D" w:rsidRDefault="00A06B8D" w:rsidP="00FC5E6D">
      <w:r>
        <w:separator/>
      </w:r>
    </w:p>
  </w:endnote>
  <w:endnote w:type="continuationSeparator" w:id="0">
    <w:p w14:paraId="431BE836" w14:textId="77777777" w:rsidR="00A06B8D" w:rsidRDefault="00A06B8D" w:rsidP="00FC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5E15" w14:textId="77777777" w:rsidR="00A06B8D" w:rsidRDefault="00A06B8D" w:rsidP="00FC5E6D">
      <w:r>
        <w:separator/>
      </w:r>
    </w:p>
  </w:footnote>
  <w:footnote w:type="continuationSeparator" w:id="0">
    <w:p w14:paraId="18A4C819" w14:textId="77777777" w:rsidR="00A06B8D" w:rsidRDefault="00A06B8D" w:rsidP="00FC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4718" w14:textId="77777777" w:rsidR="00FC5E6D" w:rsidRDefault="00A06B8D">
    <w:pPr>
      <w:pStyle w:val="Kopfzeile"/>
    </w:pPr>
    <w:r>
      <w:rPr>
        <w:noProof/>
        <w:lang w:eastAsia="de-DE"/>
      </w:rPr>
      <w:pict w14:anchorId="6D7B8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607.6pt;height:859.2pt;z-index:-251654144;mso-position-horizontal:center;mso-position-horizontal-relative:margin;mso-position-vertical:center;mso-position-vertical-relative:margin" o:allowincell="f">
          <v:imagedata r:id="rId1" o:title="Medien4" gain="19661f" blacklevel="22938f"/>
          <w10:wrap anchorx="margin" anchory="margin"/>
        </v:shape>
      </w:pict>
    </w:r>
    <w:r>
      <w:rPr>
        <w:noProof/>
        <w:lang w:eastAsia="de-DE"/>
      </w:rPr>
      <w:pict w14:anchorId="38220EFD">
        <v:shape id="WordPictureWatermark2" o:spid="_x0000_s2050" type="#_x0000_t75" style="position:absolute;margin-left:0;margin-top:0;width:607.2pt;height:858.7pt;z-index:-251657216;mso-position-horizontal:center;mso-position-horizontal-relative:margin;mso-position-vertical:center;mso-position-vertical-relative:margin" o:allowincell="f">
          <v:imagedata r:id="rId2" o:title="Medien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DABC" w14:textId="77777777" w:rsidR="00FC5E6D" w:rsidRDefault="00665C10">
    <w:pPr>
      <w:pStyle w:val="Kopfzeile"/>
    </w:pPr>
    <w:r>
      <w:rPr>
        <w:noProof/>
        <w:lang w:eastAsia="de-DE"/>
      </w:rPr>
      <w:drawing>
        <wp:anchor distT="0" distB="0" distL="114300" distR="114300" simplePos="0" relativeHeight="251664384" behindDoc="1" locked="0" layoutInCell="1" allowOverlap="1" wp14:anchorId="0DA5C286" wp14:editId="2B245484">
          <wp:simplePos x="0" y="0"/>
          <wp:positionH relativeFrom="column">
            <wp:posOffset>-969010</wp:posOffset>
          </wp:positionH>
          <wp:positionV relativeFrom="paragraph">
            <wp:posOffset>-444406</wp:posOffset>
          </wp:positionV>
          <wp:extent cx="7635275" cy="10624820"/>
          <wp:effectExtent l="0" t="0" r="1016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4.0-word-Hintergrund50%-09-09.jpg"/>
                  <pic:cNvPicPr/>
                </pic:nvPicPr>
                <pic:blipFill>
                  <a:blip r:embed="rId1">
                    <a:extLst>
                      <a:ext uri="{28A0092B-C50C-407E-A947-70E740481C1C}">
                        <a14:useLocalDpi xmlns:a14="http://schemas.microsoft.com/office/drawing/2010/main" val="0"/>
                      </a:ext>
                    </a:extLst>
                  </a:blip>
                  <a:stretch>
                    <a:fillRect/>
                  </a:stretch>
                </pic:blipFill>
                <pic:spPr>
                  <a:xfrm>
                    <a:off x="0" y="0"/>
                    <a:ext cx="7635275" cy="10624820"/>
                  </a:xfrm>
                  <a:prstGeom prst="rect">
                    <a:avLst/>
                  </a:prstGeom>
                </pic:spPr>
              </pic:pic>
            </a:graphicData>
          </a:graphic>
          <wp14:sizeRelH relativeFrom="page">
            <wp14:pctWidth>0</wp14:pctWidth>
          </wp14:sizeRelH>
          <wp14:sizeRelV relativeFrom="page">
            <wp14:pctHeight>0</wp14:pctHeight>
          </wp14:sizeRelV>
        </wp:anchor>
      </w:drawing>
    </w:r>
    <w:r w:rsidR="00A06B8D">
      <w:rPr>
        <w:noProof/>
        <w:lang w:eastAsia="de-DE"/>
      </w:rPr>
      <w:pict w14:anchorId="2BCB0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07.6pt;height:859.2pt;z-index:-251655168;mso-position-horizontal:center;mso-position-horizontal-relative:margin;mso-position-vertical:center;mso-position-vertical-relative:margin" o:allowincell="f">
          <v:imagedata r:id="rId2" o:title="Medien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672F" w14:textId="77777777" w:rsidR="00FC5E6D" w:rsidRDefault="00A06B8D">
    <w:pPr>
      <w:pStyle w:val="Kopfzeile"/>
    </w:pPr>
    <w:r>
      <w:rPr>
        <w:noProof/>
        <w:lang w:eastAsia="de-DE"/>
      </w:rPr>
      <w:pict w14:anchorId="275F5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607.6pt;height:859.2pt;z-index:-251653120;mso-position-horizontal:center;mso-position-horizontal-relative:margin;mso-position-vertical:center;mso-position-vertical-relative:margin" o:allowincell="f">
          <v:imagedata r:id="rId1" o:title="Medien4" gain="19661f" blacklevel="22938f"/>
          <w10:wrap anchorx="margin" anchory="margin"/>
        </v:shape>
      </w:pict>
    </w:r>
    <w:r>
      <w:rPr>
        <w:noProof/>
        <w:lang w:eastAsia="de-DE"/>
      </w:rPr>
      <w:pict w14:anchorId="10928810">
        <v:shape id="WordPictureWatermark3" o:spid="_x0000_s2051" type="#_x0000_t75" style="position:absolute;margin-left:0;margin-top:0;width:607.2pt;height:858.7pt;z-index:-251656192;mso-position-horizontal:center;mso-position-horizontal-relative:margin;mso-position-vertical:center;mso-position-vertical-relative:margin" o:allowincell="f">
          <v:imagedata r:id="rId2" o:title="Medien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6D"/>
    <w:rsid w:val="00053DD1"/>
    <w:rsid w:val="000F048B"/>
    <w:rsid w:val="001F0C0C"/>
    <w:rsid w:val="002E051E"/>
    <w:rsid w:val="002F158D"/>
    <w:rsid w:val="002F1932"/>
    <w:rsid w:val="00385575"/>
    <w:rsid w:val="00605B5D"/>
    <w:rsid w:val="00665C10"/>
    <w:rsid w:val="00691C9B"/>
    <w:rsid w:val="006A3665"/>
    <w:rsid w:val="008869E9"/>
    <w:rsid w:val="00A06B8D"/>
    <w:rsid w:val="00A462A2"/>
    <w:rsid w:val="00A960DF"/>
    <w:rsid w:val="00AB78F7"/>
    <w:rsid w:val="00B468BC"/>
    <w:rsid w:val="00C16653"/>
    <w:rsid w:val="00C65953"/>
    <w:rsid w:val="00DD33B7"/>
    <w:rsid w:val="00DE33A0"/>
    <w:rsid w:val="00F769CA"/>
    <w:rsid w:val="00F96C2B"/>
    <w:rsid w:val="00FC5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7909C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C5E6D"/>
    <w:rPr>
      <w:sz w:val="18"/>
    </w:rPr>
  </w:style>
  <w:style w:type="paragraph" w:styleId="berschrift2">
    <w:name w:val="heading 2"/>
    <w:basedOn w:val="Standard"/>
    <w:link w:val="berschrift2Zchn"/>
    <w:uiPriority w:val="9"/>
    <w:unhideWhenUsed/>
    <w:qFormat/>
    <w:rsid w:val="00FC5E6D"/>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5E6D"/>
    <w:rPr>
      <w:rFonts w:ascii="Candara" w:eastAsiaTheme="majorEastAsia" w:hAnsi="Candara" w:cstheme="majorBidi"/>
      <w:caps/>
      <w:sz w:val="26"/>
      <w:szCs w:val="26"/>
    </w:rPr>
  </w:style>
  <w:style w:type="paragraph" w:styleId="Kopfzeile">
    <w:name w:val="header"/>
    <w:basedOn w:val="Standard"/>
    <w:link w:val="KopfzeileZchn"/>
    <w:uiPriority w:val="99"/>
    <w:unhideWhenUsed/>
    <w:rsid w:val="00FC5E6D"/>
    <w:pPr>
      <w:tabs>
        <w:tab w:val="center" w:pos="4536"/>
        <w:tab w:val="right" w:pos="9072"/>
      </w:tabs>
    </w:pPr>
  </w:style>
  <w:style w:type="character" w:customStyle="1" w:styleId="KopfzeileZchn">
    <w:name w:val="Kopfzeile Zchn"/>
    <w:basedOn w:val="Absatz-Standardschriftart"/>
    <w:link w:val="Kopfzeile"/>
    <w:uiPriority w:val="99"/>
    <w:rsid w:val="00FC5E6D"/>
    <w:rPr>
      <w:sz w:val="18"/>
    </w:rPr>
  </w:style>
  <w:style w:type="paragraph" w:styleId="Fuzeile">
    <w:name w:val="footer"/>
    <w:basedOn w:val="Standard"/>
    <w:link w:val="FuzeileZchn"/>
    <w:uiPriority w:val="99"/>
    <w:unhideWhenUsed/>
    <w:rsid w:val="00FC5E6D"/>
    <w:pPr>
      <w:tabs>
        <w:tab w:val="center" w:pos="4536"/>
        <w:tab w:val="right" w:pos="9072"/>
      </w:tabs>
    </w:pPr>
  </w:style>
  <w:style w:type="character" w:customStyle="1" w:styleId="FuzeileZchn">
    <w:name w:val="Fußzeile Zchn"/>
    <w:basedOn w:val="Absatz-Standardschriftart"/>
    <w:link w:val="Fuzeile"/>
    <w:uiPriority w:val="99"/>
    <w:rsid w:val="00FC5E6D"/>
    <w:rPr>
      <w:sz w:val="18"/>
    </w:rPr>
  </w:style>
  <w:style w:type="character" w:styleId="Hyperlink">
    <w:name w:val="Hyperlink"/>
    <w:basedOn w:val="Absatz-Standardschriftart"/>
    <w:uiPriority w:val="99"/>
    <w:unhideWhenUsed/>
    <w:rsid w:val="00385575"/>
    <w:rPr>
      <w:color w:val="0000FF"/>
      <w:u w:val="single"/>
    </w:rPr>
  </w:style>
  <w:style w:type="character" w:styleId="NichtaufgelsteErwhnung">
    <w:name w:val="Unresolved Mention"/>
    <w:basedOn w:val="Absatz-Standardschriftart"/>
    <w:uiPriority w:val="99"/>
    <w:rsid w:val="0038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E1F92B-1AD2-4019-A88C-93013CD6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Flitta</dc:creator>
  <cp:keywords/>
  <dc:description/>
  <cp:lastModifiedBy>Katja Königstein-Lüdersdorff</cp:lastModifiedBy>
  <cp:revision>3</cp:revision>
  <cp:lastPrinted>2018-06-29T04:28:00Z</cp:lastPrinted>
  <dcterms:created xsi:type="dcterms:W3CDTF">2018-06-29T04:28:00Z</dcterms:created>
  <dcterms:modified xsi:type="dcterms:W3CDTF">2018-06-29T06:39:00Z</dcterms:modified>
</cp:coreProperties>
</file>